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Beteiligungsübersicht zum 31 August 2026</w:t>
      </w:r>
    </w:p>
    <w:p>
      <w:r>
        <w:t>22. September 2026</w:t>
        <w:br/>
        <w:t>Dr. Elif Brandt</w:t>
      </w:r>
    </w:p>
    <w:p>
      <w:pPr>
        <w:pStyle w:val="Heading1"/>
      </w:pPr>
      <w:r>
        <w:t>1 Leinefaden Systeme AG</w:t>
      </w:r>
    </w:p>
    <w:p>
      <w:r>
        <w:t>Das Grundkapital wird nach der letzten bei der Gesellschaft hinterlegten Übersicht zu 60 Prozent von der Familie Rabenau und zu 40 Prozent von der Riedblick Beteiligungs GmbH gehalten. Dr. Elif Brandt hält keine Aktien. Sie ist seit April Mitglied des Vorstands. Eine Stimmbindungsvereinbarung mit ihr besteht nach den hier vorliegenden Unterlagen nicht.</w:t>
      </w:r>
    </w:p>
    <w:p>
      <w:pPr>
        <w:pStyle w:val="Heading1"/>
      </w:pPr>
      <w:r>
        <w:t>2 Mohnwinkel Service GmbH</w:t>
      </w:r>
    </w:p>
    <w:p>
      <w:r>
        <w:t>Die Leinefaden Systeme AG hält 30 Prozent des Stammkapitals. Weitere 45 Prozent hält Friedrich Knoop, 25 Prozent hält die Riedblick Beteiligungs GmbH. Die Gesellschafter entscheiden grundsätzlich mit einfacher Mehrheit. Ein Beherrschungs- oder Gewinnabführungsvertrag ist nicht abgeschlossen. Die Gesellschaft hat eigene Geschäftsführung, Buchhaltung und Personalplanung. Ein Dienstleistungsvertrag mit Leinefaden betrifft die Nutzung eines Servers und einzelne Wartungsleistungen.</w:t>
      </w:r>
    </w:p>
    <w:p>
      <w:pPr>
        <w:pStyle w:val="Heading1"/>
      </w:pPr>
      <w:r>
        <w:t>3 Havelstrom Speicher AG</w:t>
      </w:r>
    </w:p>
    <w:p>
      <w:r>
        <w:t>Die Havelstrom Speicher AG ist keine Beteiligung der Leinefaden Systeme AG. Zwischen beiden besteht ein Liefervertrag aus dem Jahr 2025. Die Besetzung eines Aufsichtsratsmandats durch Frau Brandt wurde wegen ihrer fachlichen Erfahrung angeregt. Die Aktionäre sind nach den uns mitgeteilten Informationen zwei voneinander unabhängige Familiengesellschaften. Eine gemeinsame Leitung der Unternehmen wurde nicht vereinbart.</w:t>
      </w:r>
    </w:p>
    <w:p>
      <w:pPr>
        <w:pStyle w:val="Heading1"/>
      </w:pPr>
      <w:r>
        <w:t>4 Grundlage dieser Übersicht</w:t>
      </w:r>
    </w:p>
    <w:p>
      <w:r>
        <w:t>Diese Übersicht wurde aus den internen Beteiligungsunterlagen und den uns überlassenen Angaben erstellt. Sie ist kein Registerauszug. Änderungen nach dem 31. August sind nicht berücksichtigt. Für die Mohnwinkel Service GmbH kann die aktuelle Gesellschafterliste bei deren Geschäftsführung angefordert werden. Eine juristische Konzernbewertung enthält dieses Blatt nicht.</w:t>
      </w:r>
    </w:p>
    <w:p>
      <w:r>
        <w:t>Lennart Volkmann</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Lennart Volkmann, Vorstand Leinefaden Systeme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Beteiligungsübersicht zum 31 August 2026</dc:title>
  <dc:subject/>
  <dc:creator>Lennart Volkmann, Vorstand Leinefaden Systeme AG</dc:creator>
  <cp:keywords/>
  <dc:description>generated by python-docx</dc:description>
  <cp:lastModifiedBy/>
  <cp:revision>1</cp:revision>
  <dcterms:created xsi:type="dcterms:W3CDTF">2013-12-23T23:15:00Z</dcterms:created>
  <dcterms:modified xsi:type="dcterms:W3CDTF">2013-12-23T23:15:00Z</dcterms:modified>
  <cp:category/>
</cp:coreProperties>
</file>