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Fadenwerk Sensorik GmbH</w:t>
        <w:br/>
        <w:t>Futterstraße 17, 99084 Erfurt</w:t>
      </w:r>
    </w:p>
    <w:p>
      <w:pPr>
        <w:pStyle w:val="Title"/>
      </w:pPr>
      <w:r>
        <w:t>Entwurf einer Satzungsänderung</w:t>
      </w:r>
    </w:p>
    <w:p>
      <w:r>
        <w:t>Arbeitsfassung 31.07.2026; erstellt durch Adelheid Rink. Nicht unterzeichnet.</w:t>
      </w:r>
    </w:p>
    <w:p>
      <w:pPr>
        <w:pStyle w:val="Heading1"/>
      </w:pPr>
      <w:r>
        <w:t>1 Vorgesehene Änderung</w:t>
      </w:r>
    </w:p>
    <w:p>
      <w:r>
        <w:t>Bei Stimmengleichheit soll künftig eine neutrale dritte Person entscheiden. Die Person wird einvernehmlich bestellt. Kommt binnen vier Wochen keine Einigung zustande, bleibt der bisherige Beschlusszustand bestehen. Der konkrete Umfang, die Auswahl und die rechtliche Ausgestaltung sind vor einer Beurkundung noch mit dem Notariat abzustimmen.</w:t>
      </w:r>
    </w:p>
    <w:p>
      <w:pPr>
        <w:pStyle w:val="Heading1"/>
      </w:pPr>
      <w:r>
        <w:t>2 Weiteres Vorgehen</w:t>
      </w:r>
    </w:p>
    <w:p>
      <w:r>
        <w:t>Diese Fassung ist ausschließlich eine Besprechungsgrundlage. Sie wird erst nach inhaltlicher Einigung dem Notariat vorgelegt. Ein Termin zur Beurkundung ist noch nicht vereinbart. Es wird keine sofortige Änderung behauptet.</w:t>
      </w:r>
    </w:p>
    <w:p>
      <w:pPr>
        <w:pStyle w:val="Heading1"/>
      </w:pPr>
      <w:r>
        <w:t>3 Offene Abstimmung</w:t>
      </w:r>
    </w:p>
    <w:p>
      <w:r>
        <w:t>Leander möchte keine verbindliche Entscheidung durch eine außenstehende Person. Adelheid hält eine abschließende Regel für dringend notwendig, weil der Maschinenkauf seit Juni offen ist. Die Begriffe Mediation und Stichentscheid werden bislang uneinheitlich verwendet.</w:t>
      </w:r>
    </w:p>
    <w:sectPr w:rsidR="00FC693F" w:rsidRPr="0006063C" w:rsidSect="00034616">
      <w:footerReference w:type="default" r:id="rId9"/>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eastAsia="Times New Roman" w:cs="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Entwurf einer Satzungsänderung</dc:title>
  <dc:subject>Arbeitsfassung 31.07.2026; erstellt durch Adelheid Rink. Nicht unterzeichnet.</dc:subject>
  <dc:creator>Fadenwerk Sensorik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