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Gespräch über die Unterlagenanforderung</w:t>
      </w:r>
    </w:p>
    <w:p>
      <w:r>
        <w:t>Musikakademie am Mauerpark gGmbH</w:t>
        <w:br/>
        <w:t>25. September 2026, 11.10 bis 11.45 Uhr</w:t>
        <w:br/>
        <w:t>Teilnehmende: Kunibert Schnurr, Hannes Riedel, Nils Brandt (Buchhaltung)</w:t>
      </w:r>
    </w:p>
    <w:p>
      <w:r>
        <w:t>Kunibert bittet darum, die angeforderten Honorardaten unverändert aus der Buchhaltung zu exportieren. Eine Umbenennung früherer Dateien soll unterbleiben. Nils hat die Jahre 2022 bis 2025 bereits zusammengestellt. Für Januar 2025 liegen zwei Rechnungsstände vor; nur die korrigierte Rechnung mit 2.448 Euro wurde gebucht. Die zuerst eingereichten 2.592 Euro wurden nicht bezahlt. Die Differenz betrifft vier abgesagte Unterrichtseinheiten zu je 36 Euro.</w:t>
      </w:r>
    </w:p>
    <w:p>
      <w:r>
        <w:t>Hannes erinnert sich, dass Mara die Zustimmung im Mai 2025 im Büro abgegeben habe. Auf Nachfrage kann er weder Datum noch Übermittlungsweg nennen. Im Portal steht beim Feld „Erklärung erhalten“ der 19. Mai 2025. Dieser Eintrag wurde bei der Sammelübernahme von Hannes erzeugt. Die Datei im Ordner von Mara trägt den Dateinamen „Zustimmung_Mara_final.pdf“, aber keine erkennbare Unterschrift. Das Datum 19. Mai steht im Textfeld. Nils weist darauf hin, dass der Import auch die Vorlagen aus dem gemeinsamen Ordner mitgenommen habe.</w:t>
      </w:r>
    </w:p>
    <w:p>
      <w:r>
        <w:t>Kunibert möchte Mara um eine erneute Erklärung bitten. Hannes soll dabei nicht behaupten, dass eine frühere Unterschrift bewiesen sei. Mara hatte zuletzt geäußert, sie wolle vor einer Entscheidung beraten werden. Die Unterrichtsplanung für Oktober wird unabhängig davon fortgeführt. Über eine Anstellung wurde noch kein Angebot gemacht; Kunibert hat lediglich im Frühjahr überschlägige Personalkosten rechnen lassen. Eine Stellenbeschreibung existiert nicht.</w:t>
      </w:r>
    </w:p>
    <w:p>
      <w:r>
        <w:t>Zum Portal hält Hannes fest, dass „Urlaubsantrag“ ein Standardfeld des Anbieters ist. Bei Honorarkräften sei die Freigabe aus seiner Sicht nur eine Kommunikationskontrolle. Kunibert erinnert jedoch an zwei Fälle, in denen eine Reise wegen des Probespiels verschoben wurde. Ob dies auf Bitte oder Anweisung geschah, lässt sich im Gespräch nicht klären. Die ursprünglichen Nachrichten sollen gesucht werden.</w:t>
      </w:r>
    </w:p>
    <w:p>
      <w:r>
        <w:t>Nils wird die Aufstellung um Zahlungsdatum und Korrekturbeleg ergänzen. In der Auswertung werden Unterrichtseinheiten und bezahlte Ausfälle getrennt dargestellt. Er möchte außerdem wissen, ob Zahlungen für Konzerte in der Honorarliste enthalten sein sollen. Kunibert sagt, sie sollen vollständig und mit ihrem ursprünglichen Buchungstext erscheinen. Die Einordnung werde nicht von der Buchhaltung entschieden.</w:t>
      </w:r>
    </w:p>
    <w:p>
      <w:r>
        <w:t>Protokolliert von Nils Brandt am 25. September 2026. Hannes bestätigte am selben Nachmittag nur seine Angaben zum Datenimport; Kunibert hat den Text noch nicht gegengelesen.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über die Unterlagenanforderung</dc:title>
  <dc:subject/>
  <dc:creator>Nils Brandt</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