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Für das Gespräch mit Herrn Wenzel</w:t>
      </w:r>
    </w:p>
    <w:p>
      <w:r>
        <w:t>Jonas Kern-Knörz · 22. September 2026</w:t>
        <w:br/>
        <w:t>Eigene Notizen, am 27. September nach Durchsicht des Kalenders ergänzt</w:t>
      </w:r>
    </w:p>
    <w:p>
      <w:pPr>
        <w:pStyle w:val="Heading1"/>
      </w:pPr>
      <w:r>
        <w:t>1 Wie es begonnen hat</w:t>
      </w:r>
    </w:p>
    <w:p>
      <w:r>
        <w:t>Ich habe vorher mehrere Datenprojekte gemacht und bin durch eine Empfehlung an Nordlicht gekommen. Die Migration war mein eigenes Paket. Im Februar 2024 war ich meistens zu Hause und habe abends gearbeitet, weil tagsüber noch das Projekt für Linde Analytik lief. Sven wollte zuerst Java; ich habe Python vorgeschlagen und damit gebaut. Er wollte Ergebnisse sehen, nicht meine Anwesenheit. Eine kaputte Zuordnungstabelle habe ich an einem Sonntag repariert und nicht berechnet. Die Bibliothek hatte ich vorher schon.</w:t>
      </w:r>
    </w:p>
    <w:p>
      <w:pPr>
        <w:pStyle w:val="Heading1"/>
      </w:pPr>
      <w:r>
        <w:t>2 Was danach anders war</w:t>
      </w:r>
    </w:p>
    <w:p>
      <w:r>
        <w:t>Ab Juli 2024 gab es ständig kleine Störungen. Sven fragte, ob ich bis zur Besetzung einer Stelle helfen könne. Ich dachte an zwei Monate. Im Herbst bekam ich einen Laptop, weil der Zugang mit meinem eigenen Gerät nicht mehr ging. Seitdem nehme ich meist am Morgenmeeting teil. Manche Tickets kann nur ich bearbeiten. Aylin Bao Wendel aus dem internen Team hat mich deshalb einmal als „unseren Importkollegen“ vorgestellt. Ich korrigiere das nicht jedes Mal.</w:t>
      </w:r>
    </w:p>
    <w:p>
      <w:r>
        <w:t>An zwei Tagen pro Woche sitze ich normalerweise im Büro. Den Platz in Raum 2.14 teilen wir mit einem Kollegen aus Dresden. Im Januar 2025 waren es wegen einer Umstellung fast vier Tage pro Woche. Ich habe keine Stempelkarte. Die Zeiten trage ich abends ein, manchmal erst freitags. Sven hat im April neun Stunden beanstandet; nach einer Diskussion blieben sechs davon bezahlt und drei unberechnet. Die Monatsrechnung enthält die korrigierten 120 Stunden.</w:t>
      </w:r>
    </w:p>
    <w:p>
      <w:pPr>
        <w:pStyle w:val="Heading1"/>
      </w:pPr>
      <w:r>
        <w:t>3 Abwesenheit und andere Aufträge</w:t>
      </w:r>
    </w:p>
    <w:p>
      <w:r>
        <w:t>Im Juli 2025 habe ich zwei Wochen Urlaub gemacht. Im Kalender musste ich „Urlaub beantragen“ anklicken. Sven sagte im Chat, die erste Woche sei schwierig; ich habe die Reise trotzdem gebucht. Aylin übernahm die Anfragen. Es gab dafür keine Bezahlung an mich. Für eine Vertretung durch Bastian hatte ich angefragt, aber die Sicherheitsschulung wäre erst nach meiner Rückkehr möglich gewesen. Bastian hat deshalb nichts gemacht. Ich habe ihm auch nichts gezahlt.</w:t>
      </w:r>
    </w:p>
    <w:p>
      <w:r>
        <w:t>Linde Analytik hat 2025 netto 18.400 Euro gezahlt. Ich habe die Rechnungen selbst geschrieben. Die Zahlung aus dem November steht im Konto erst im Dezember. Die beigefügte Excel-Datei unterscheidet deshalb Rechnungsmonat und Eingang. Meine Akquise für einen weiteren Kunden führte zu keinem Auftrag. Ich beschäftige niemanden. Meine Krankenversicherung läuft freiwillig, für das Alter habe ich ein Wertpapierdepot und einen kleinen privaten Vertrag. Eine Entscheidung der Rentenversicherung zu meiner eigenen Beitragspflicht kenne ich nicht.</w:t>
      </w:r>
    </w:p>
    <w:p>
      <w:pPr>
        <w:pStyle w:val="Heading1"/>
      </w:pPr>
      <w:r>
        <w:t>4 Die Schreiben</w:t>
      </w:r>
    </w:p>
    <w:p>
      <w:r>
        <w:t>Den Statusantrag habe ich am 4. September selbst online abgesendet. In dem Feld nach einem bereits begonnenen Verfahren habe ich „nein“ angekreuzt, weil Sven sagte, der Prüfer komme erst am 21. September. Von dem Schreiben vom 27. August habe ich erstmals am 18. September erfahren. Ob darin mein Auftrag schon konkret genannt war, konnte ich damals nicht sehen. Die Kopie habe ich erst jetzt erhalten. Ich möchte die falsche Angabe nicht einfach stehen lassen, weiß aber nicht, was für den Beginn zählt.</w:t>
      </w:r>
    </w:p>
    <w:p>
      <w:r>
        <w:t>Nordlicht meint, nur der Vertrag mit ihnen sei relevant. Tatsächlich haben Anne und ich im laufenden Jahr nur dreimal über Fachliches gesprochen; Tickets und Termine kommen von Sven. Ich habe nie einen Arbeitsvertrag mit Elster unterschrieben. Auch eine Zustimmung zu einer besonderen Verschiebung von Beiträgen habe ich nicht abgegeben. Bitte prüfen Sie beide Vertragsphasen und die Schreiben, bevor jemand für mich eine allgemeine Erklärung unterschreibt.</w:t>
      </w:r>
    </w:p>
    <w:p>
      <w:r>
        <w:t>Juno.</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Für das Gespräch mit Herrn Wenzel</dc:title>
  <dc:subject/>
  <dc:creator>Jonas Kern-Knörz</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