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Arbeitsvertrag für die Rechtsabteilung</w:t>
      </w:r>
    </w:p>
    <w:p>
      <w:r>
        <w:t>18. März 2019</w:t>
        <w:br/>
        <w:t>Ausfertigung für Mila Ahrens</w:t>
      </w:r>
    </w:p>
    <w:p>
      <w:r>
        <w:t>Zwischen der Fleetbogen Mobilität GmbH, Werftstraße 42, 20457 Hamburg, vertreten durch Geschäftsführer Traugott Brehm, und Frau Mila Ahrens, Falkenweide 18, 22305 Hamburg, wird der folgende Arbeitsvertrag geschlossen.</w:t>
      </w:r>
    </w:p>
    <w:p>
      <w:pPr>
        <w:pStyle w:val="Heading1"/>
      </w:pPr>
      <w:r>
        <w:t>1 Beginn und Aufgabe</w:t>
      </w:r>
    </w:p>
    <w:p>
      <w:r>
        <w:t>Das Arbeitsverhältnis beginnt am 1. April 2019 und wird auf unbestimmte Zeit geschlossen. Frau Ahrens wird als Unternehmensjuristin in der Rechtsabteilung beschäftigt. Sie prüft Verträge über Ladeinfrastruktur, bearbeitet rechtliche Fragen des Vertriebs und vertritt die rechtlichen Interessen der Gesellschaft gegenüber Vertragspartnern. Die in der gesondert unterzeichneten Tätigkeitsbeschreibung vom heutigen Tag bezeichneten Aufgaben sind Bestandteil dieses Vertrags.</w:t>
      </w:r>
    </w:p>
    <w:p>
      <w:pPr>
        <w:pStyle w:val="Heading1"/>
      </w:pPr>
      <w:r>
        <w:t>2 Fachliche Unabhängigkeit</w:t>
      </w:r>
    </w:p>
    <w:p>
      <w:r>
        <w:t>Frau Ahrens erarbeitet ihre rechtliche Bewertung eigenverantwortlich. Fachliche Weisungen, die eine eigenständige Analyse der Rechtslage oder eine einzelfallbezogene Rechtsberatung ausschließen, werden nicht erteilt. Kaufmännische Entscheidungen trifft die Geschäftsführung nach Erhalt der rechtlichen Empfehlung. Frau Ahrens darf auf rechtliche Bedenken schriftlich hinweisen und diese unverändert zur Entscheidung vorlegen. Sie erhält keine Befugnis, eigenständig Produkte, Preise oder Personalbudgets festzulegen.</w:t>
      </w:r>
    </w:p>
    <w:p>
      <w:pPr>
        <w:pStyle w:val="Heading1"/>
      </w:pPr>
      <w:r>
        <w:t>3 Arbeitszeit und Arbeitsort</w:t>
      </w:r>
    </w:p>
    <w:p>
      <w:r>
        <w:t>Die regelmäßige Arbeitszeit beträgt 38 Stunden je Woche, verteilt auf Montag bis Freitag. Beginn und Ende werden innerhalb der betrieblichen Gleitzeit abgestimmt. Arbeitsort ist die Werftstraße 42 in Hamburg. Bis zu zwei Tage pro Woche können nach Abstimmung mobil gearbeitet werden. Bei dringenden Verhandlungen kann die Gesellschaft angemessene Mehrarbeit anordnen; sie wird innerhalb von drei Monaten durch Freizeit ausgeglichen. Gesetzliche Arbeitszeitgrenzen bleiben maßgeblich.</w:t>
      </w:r>
    </w:p>
    <w:p>
      <w:pPr>
        <w:pStyle w:val="Heading1"/>
      </w:pPr>
      <w:r>
        <w:t>4 Vergütung und Auslagen</w:t>
      </w:r>
    </w:p>
    <w:p>
      <w:r>
        <w:t>Die monatliche Bruttovergütung beträgt 5.800 Euro und wird spätestens am letzten Bankarbeitstag des Monats gezahlt. Ein Anspruch auf erfolgsabhängige Vergütung besteht nicht. Notwendige Dienstreisekosten werden gegen Beleg nach der jeweils mitgeteilten Reisekostenordnung erstattet. Die Gesellschaft führt Steuern und gesetzlich geschuldete Beiträge ab. Ein Zuschuss zur berufsständischen Versorgung wird nach Vorlage der hierfür erforderlichen Unterlagen geleistet.</w:t>
      </w:r>
    </w:p>
    <w:p>
      <w:pPr>
        <w:pStyle w:val="Heading1"/>
      </w:pPr>
      <w:r>
        <w:t>5 Urlaub und Verhinderung</w:t>
      </w:r>
    </w:p>
    <w:p>
      <w:r>
        <w:t>Frau Ahrens erhält bei einer Fünftagewoche 30 Arbeitstage Urlaub im Kalenderjahr. Die zeitliche Lage ist mit der Leitung der Rechtsabteilung abzustimmen. Bei Arbeitsunfähigkeit informiert sie die Gesellschaft unverzüglich über die voraussichtliche Dauer. Die Vergütung wird nach den gesetzlichen Bestimmungen fortgezahlt. Persönliche Daten und Krankheitsdiagnosen sind der Geschäftsführung nicht unaufgefordert mitzuteilen.</w:t>
      </w:r>
    </w:p>
    <w:p>
      <w:pPr>
        <w:pStyle w:val="Heading1"/>
      </w:pPr>
      <w:r>
        <w:t>6 Berufliche Zulassung und Nebentätigkeit</w:t>
      </w:r>
    </w:p>
    <w:p>
      <w:r>
        <w:t>Die Gesellschaft unterstützt den Antrag auf Zulassung als Syndikusrechtsanwältin für diese Beschäftigung und bestätigt die fachliche Unabhängigkeit. Frau Ahrens zeigt ihr den Eingang einer Zulassungs- oder Befreiungsentscheidung an. Ihre selbständige anwaltliche Nebentätigkeit für eigene Mandanten wird gestattet, soweit keine Interessenkollision, kein Wettbewerb mit der Gesellschaft und keine Beeinträchtigung der Arbeitsleistung entsteht. Mandantendaten werden nicht in den Systemen der Gesellschaft gespeichert.</w:t>
      </w:r>
    </w:p>
    <w:p>
      <w:pPr>
        <w:pStyle w:val="Heading1"/>
      </w:pPr>
      <w:r>
        <w:t>7 Verschwiegenheit und Arbeitsergebnisse</w:t>
      </w:r>
    </w:p>
    <w:p>
      <w:r>
        <w:t>Geschäftliche und personenbezogene Informationen dürfen nur zur Erfüllung der jeweiligen Aufgaben verwendet werden. Die Verschwiegenheitspflicht besteht nach Vertragsende fort. Die Gesellschaft erhält an im Rahmen der Beschäftigung erstellten Vertragsmustern und internen Schulungsunterlagen die für ihren Geschäftsbetrieb erforderlichen Nutzungsrechte. Berufsrechtliche Pflichten der Rechtsanwältin bleiben unberührt.</w:t>
      </w:r>
    </w:p>
    <w:p>
      <w:pPr>
        <w:pStyle w:val="Heading1"/>
      </w:pPr>
      <w:r>
        <w:t>8 Kündigung und Änderungen</w:t>
      </w:r>
    </w:p>
    <w:p>
      <w:r>
        <w:t>Nach einer Probezeit von sechs Monaten kann das Arbeitsverhältnis mit einer Frist von drei Monaten zum Monatsende gekündigt werden. Verlängern zwingende Vorschriften die Arbeitgeberfrist, gilt diese Verlängerung auch für die Arbeitnehmerin. Das Recht zur außerordentlichen Kündigung bleibt unberührt. Kündigungen bedürfen der gesetzlichen Schriftform. Änderungen sollen schriftlich dokumentiert werden; individuelle Abreden bleiben wirksam. Es bestehen keine Nebenabreden.</w:t>
      </w:r>
    </w:p>
    <w:p>
      <w:r>
        <w:t>Hamburg, 18. März 2019</w:t>
        <w:br/>
        <w:t>Traugott Brehm, Geschäftsführer</w:t>
        <w:br/>
        <w:t>Mila Ahrens</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Fleetbogen Mobilität GmbH und Mila Ahrens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20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 für die Rechtsabteilung</dc:title>
  <dc:subject/>
  <dc:creator>Fleetbogen Mobilität GmbH und Mila Ahrens</dc:creator>
  <cp:keywords/>
  <dc:description>generated by python-docx</dc:description>
  <cp:lastModifiedBy/>
  <cp:revision>1</cp:revision>
  <dcterms:created xsi:type="dcterms:W3CDTF">2013-12-23T23:15:00Z</dcterms:created>
  <dcterms:modified xsi:type="dcterms:W3CDTF">2013-12-23T23:15:00Z</dcterms:modified>
  <cp:category/>
</cp:coreProperties>
</file>