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Nachtrag zum fortgeführten Arbeitsvertrag</w:t>
      </w:r>
    </w:p>
    <w:p>
      <w:r>
        <w:t>24. Juni 2026</w:t>
        <w:br/>
        <w:t>Ausfertigung für beide Vertragsparteien</w:t>
      </w:r>
    </w:p>
    <w:p>
      <w:r>
        <w:t>Die Fleetbogen Netze GmbH, vertreten durch Geschäftsführerin Juna Martens, und Frau Mila Ahrens ändern den mit Vereinbarung vom 16. März 2026 übernommenen Arbeitsvertrag vom 18. März 2019 wie folgt.</w:t>
      </w:r>
    </w:p>
    <w:p>
      <w:pPr>
        <w:pStyle w:val="Heading1"/>
      </w:pPr>
      <w:r>
        <w:t>1 Funktion und Beginn</w:t>
      </w:r>
    </w:p>
    <w:p>
      <w:r>
        <w:t>Frau Ahrens übernimmt mit Wirkung zum 1. Juli 2026 die Funktion Leiterin Recht und Geschäftsbetrieb. Sie bleibt für die juristische Beratung der Gesellschaft zuständig und übernimmt zusätzlich die organisatorische Leitung von Kundendienst und Abrechnung. Die neue Funktion begründet keine Bestellung zur Geschäftsführerin und keine Prokura.</w:t>
      </w:r>
    </w:p>
    <w:p>
      <w:pPr>
        <w:pStyle w:val="Heading1"/>
      </w:pPr>
      <w:r>
        <w:t>2 Rechtsberatung</w:t>
      </w:r>
    </w:p>
    <w:p>
      <w:r>
        <w:t>Die fachliche Unabhängigkeit bei der Prüfung und Beratung in Rechtsfragen gemäß Ziffer 2 des Ausgangsvertrags bleibt bestehen. Frau Ahrens entscheidet eigenverantwortlich, wie sie die Rechtslage bewertet und welche rechtlichen Handlungsmöglichkeiten sie empfiehlt. Wirtschaftliche Vorgaben verpflichten sie nicht zu einer hiervon abweichenden rechtlichen Stellungnahme. Ihre rechtlichen Bedenken werden unverändert an die Geschäftsführung weitergegeben.</w:t>
      </w:r>
    </w:p>
    <w:p>
      <w:pPr>
        <w:pStyle w:val="Heading1"/>
      </w:pPr>
      <w:r>
        <w:t>3 Geschäftsbetrieb</w:t>
      </w:r>
    </w:p>
    <w:p>
      <w:r>
        <w:t>Frau Ahrens legt im Rahmen des von der Geschäftsführung freigegebenen Jahresbudgets die operative Bearbeitungsreihenfolge fest. Sie darf Kunden bis zu 15.000 Euro je Einzelfall Erstattungen aus kaufmännischen Gründen bewilligen. Bei diesen Entscheidungen beachtet sie die wöchentlichen Vorgaben der Geschäftsführerin zu Kosten und Servicezielen. Sie ist für die Umsetzung der vorgegebenen Kennzahlen verantwortlich und berichtet jeweils montags. Einstellungen, Kündigungen und die Änderung des Gesamtbudgets bleiben der Geschäftsführung vorbehalten.</w:t>
      </w:r>
    </w:p>
    <w:p>
      <w:pPr>
        <w:pStyle w:val="Heading1"/>
      </w:pPr>
      <w:r>
        <w:t>4 Vergütung und Arbeitszeit</w:t>
      </w:r>
    </w:p>
    <w:p>
      <w:r>
        <w:t>Die monatliche Bruttovergütung steigt ab dem 1. Juli 2026 auf 8.000 Euro. Die regelmäßige Wochenarbeitszeit beträgt weiterhin 38 Stunden. Die Regelungen zum Freizeitausgleich gelten fort. Eine Zielprämie wird nicht vereinbart. Dienstreisekosten werden weiterhin gegen Beleg erstattet.</w:t>
      </w:r>
    </w:p>
    <w:p>
      <w:pPr>
        <w:pStyle w:val="Heading1"/>
      </w:pPr>
      <w:r>
        <w:t>5 Berufliche Unterlagen</w:t>
      </w:r>
    </w:p>
    <w:p>
      <w:r>
        <w:t>Frau Ahrens wird der Rechtsanwaltskammer die geänderte Aufgabenbeschreibung vorlegen. Die Gesellschaft stellt hierfür die tatsächlichen organisatorischen Abläufe und Befugnisse dar. Die Parteien geben mit diesem Nachtrag keine gemeinsame Erklärung über die beitragsrechtliche Behandlung ab. Soweit weitere Nachweise von einer zuständigen Stelle angefordert werden, unterstützen sich die Parteien bei deren Beschaffung.</w:t>
      </w:r>
    </w:p>
    <w:p>
      <w:pPr>
        <w:pStyle w:val="Heading1"/>
      </w:pPr>
      <w:r>
        <w:t>6 Fortgeltung</w:t>
      </w:r>
    </w:p>
    <w:p>
      <w:r>
        <w:t>Im Übrigen gelten der Ausgangsvertrag und die Übernahmevereinbarung unverändert fort. Insbesondere bleiben Urlaub, Kündigungsfristen und die genehmigte anwaltliche Nebentätigkeit bestehen. Die Wirkung dieses Nachtrags wird nicht davon abhängig gemacht, wann interne Stellenbezeichnungen im Personalprogramm aktualisiert werden.</w:t>
      </w:r>
    </w:p>
    <w:p>
      <w:r>
        <w:t>Hamburg, 24. Juni 2026</w:t>
        <w:br/>
        <w:t>Juna Martens</w:t>
        <w:br/>
        <w:t>Mila Ahrens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Fleetbogen Netze GmbH und Mila Ahrens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 zum fortgeführten Arbeitsvertrag</dc:title>
  <dc:subject/>
  <dc:creator>Fleetbogen Netze GmbH und Mila Ahrens</dc:creator>
  <cp:keywords/>
  <dc:description>generated by python-docx</dc:description>
  <cp:lastModifiedBy/>
  <cp:revision>1</cp:revision>
  <dcterms:created xsi:type="dcterms:W3CDTF">2013-12-23T23:15:00Z</dcterms:created>
  <dcterms:modified xsi:type="dcterms:W3CDTF">2013-12-23T23:15:00Z</dcterms:modified>
  <cp:category/>
</cp:coreProperties>
</file>