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Lindenhof und Partner mbB | Aktenzeichen intern 2026-INS-2278</w:t>
      </w:r>
    </w:p>
    <w:p>
      <w:pPr>
        <w:pStyle w:val="Heading1"/>
        <w:spacing w:before="120" w:after="60" w:line="259" w:lineRule="auto"/>
      </w:pPr>
      <w:r>
        <w:rPr>
          <w:rFonts w:ascii="Times New Roman" w:hAnsi="Times New Roman"/>
          <w:b/>
          <w:sz w:val="22"/>
        </w:rPr>
        <w:t>Bankverrechnung Kontokorrent</w:t>
      </w:r>
    </w:p>
    <w:p>
      <w:pPr>
        <w:spacing w:line="259" w:lineRule="auto" w:after="60"/>
        <w:jc w:val="both"/>
      </w:pPr>
      <w:r>
        <w:t>Die Bank verrechnet Gutschriften aus Unterkundenverträgen mit Sollsaldo. Der Verwalter prüft, ob die Verrechnung insolvenzrechtlich angreifbar oder durch Sicherheiten gedeckt ist.</w:t>
      </w:r>
    </w:p>
    <w:p>
      <w:pPr>
        <w:spacing w:line="259" w:lineRule="auto" w:after="60"/>
        <w:jc w:val="both"/>
      </w:pPr>
      <w:r>
        <w:t>Der Kontoauszug zeigt Sammelbuchungen ohne Kundenreferenz.</w:t>
      </w:r>
    </w:p>
    <w:p>
      <w:pPr>
        <w:pStyle w:val="Heading1"/>
      </w:pPr>
      <w:r>
        <w:t>Buchungs- und Kontenfolge</w:t>
      </w:r>
    </w:p>
    <w:p>
      <w:pPr>
        <w:pStyle w:val="Heading2"/>
      </w:pPr>
      <w:r>
        <w:t>Bankmitteilung</w:t>
      </w:r>
    </w:p>
    <w:p>
      <w:r>
        <w:t>Berliner Sparkasse, Gewerbekundenbetreuung Charlottenburg, bestätigt für das Geschäftskonto 1044-882011 einen Sollsaldo von 38900,00 EUR zum 31. Mai 2026. Zwischen 27. und 31. Mai gingen Unterkundenzahlungen von insgesamt 12840,00 EUR ein und wurden automatisiert mit dem Sollsaldo verrechnet.</w:t>
      </w:r>
    </w:p>
    <w:p>
      <w:r>
        <w:t>Das Kautionskonto 1044-887321 weist 64400,00 EUR aus. Eine interne Kontokennzeichnung war zwischen 20. Dezember 2022 und 15. Januar 2025 fehlerhaft; die Bank legt Buchungsjournal, Korrekturbuchung und Sicherheitenanzeige bei. Eine Auskehr an die Vermieterin ist bis zur Prüfung gesperrt.</w:t>
      </w:r>
    </w:p>
    <w:p>
      <w:pPr>
        <w:pStyle w:val="Heading2"/>
      </w:pPr>
      <w:r>
        <w:t>Ansprechpartner</w:t>
      </w:r>
    </w:p>
    <w:p>
      <w:r>
        <w:t>Bearbeitung: Svenja Kroll, Firmenkundenservice, Durchwahl 030 869 74821. Gespräch mit der Insolvenzverwalterin am 2. Juni 2026 von 15:05 bis 15:28 Uhr; Gesprächsnotiz und Kontoauszüge sind als Anlagen B1 bis B4 bezeichnet.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