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2026-INS-5682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Rückgabeprotokoll Fläche</w:t>
      </w:r>
    </w:p>
    <w:p>
      <w:pPr>
        <w:spacing w:line="259" w:lineRule="auto" w:after="60"/>
        <w:jc w:val="both"/>
      </w:pPr>
      <w:r>
        <w:t>Die Fläche wurde mit 214 Möbelstücken, 39 fehlenden Stühlen, zwei beschädigten Glastüren und ausgebauter Zutrittskontrolle zurückgegeben.</w:t>
      </w:r>
    </w:p>
    <w:p>
      <w:pPr>
        <w:spacing w:line="259" w:lineRule="auto" w:after="60"/>
        <w:jc w:val="both"/>
      </w:pPr>
      <w:r>
        <w:t>Ob die Möbel der Schuldnerin, dem Vermieter oder Leasinggebern gehören, ist nach dem Protokoll offen.</w:t>
      </w:r>
    </w:p>
    <w:p>
      <w:pPr>
        <w:pStyle w:val="Heading1"/>
      </w:pPr>
      <w:r>
        <w:t>Ortstermin und Schlüsselbestand</w:t>
      </w:r>
    </w:p>
    <w:p>
      <w:pPr>
        <w:pStyle w:val="Heading2"/>
      </w:pPr>
      <w:r>
        <w:t>Teilnehmer</w:t>
      </w:r>
    </w:p>
    <w:p>
      <w:r>
        <w:t>Ortstermin am 11. Juni 2026 von 08:35 bis 11:12 Uhr, Kantstraße 88–90. Anwesend: Hausverwalterin Gesa Kluge, Insolvenzverwalterin Dr. Sabine Threin, Hausmeister Milan Radic und Bausachverständiger Ing. Robert Rausch. Wetter trocken, Räume beleuchtet, Stromversorgung vorhanden.</w:t>
      </w:r>
    </w:p>
    <w:p>
      <w:r>
        <w:t>Übergeben wurden 18 Hauptschlüssel, 42 Transponder und 14 Tiefgaragenkarten. Zwei Transponder fehlen; Nummern 17 und 31 sind im Zutrittsprotokoll zuletzt am 9. Juni benutzt worden. Zählerstände: Strom 184922 kWh, Wärme 77114 kWh, Wasser 2841 Kubikmeter.</w:t>
      </w:r>
    </w:p>
    <w:p>
      <w:pPr>
        <w:pStyle w:val="Heading2"/>
      </w:pPr>
      <w:r>
        <w:t>Feststellungen</w:t>
      </w:r>
    </w:p>
    <w:p>
      <w:r>
        <w:t>Im ersten Obergeschoss stehen zwölf nachträglich errichtete Büroboxen. In Raum 1.17 sind vier Bohrlöcher und eine beschädigte Sockelleiste dokumentiert; im Flur löst sich Bodenbelag auf 2,4 Quadratmetern. Ursache, gewöhnliche Abnutzung und Rückbaupflicht bleiben im Protokoll ausdrücklich offen.</w:t>
      </w:r>
    </w:p>
    <w:p>
      <w:r>
        <w:t>Fotoaufnahmen 001 bis 036 wurden auf dem Diensttelefon der Verwalterin erstellt und am selben Tag in den Ordner RÜCK-2026-0611 exportiert. Jede Partei erhielt eine unterzeichnete Ausfertigung; Hausverwalterin Kluge vermerkte einen Vorbehalt zu verdeckten Mängeln.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