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KANZLEI JANA REUTER · RECHTSANWÄLTIN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Lindenstraße 14 · 10969 Berlin · Telefon 030 4455 6677 · kanzlei@reuter-recht-berlin.de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Steuernummer 27/435/12347 · USt-IdNr. DE298765432 · IBAN DE12 1004 0048 0012 3456 78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TECHNISCHES PRÜFPROTOKOLL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Prüfprotokoll strukturierte Rechnung</w:t>
      </w:r>
    </w:p>
    <w:p>
      <w:pPr>
        <w:spacing w:after="180"/>
      </w:pPr>
      <w:r>
        <w:rPr>
          <w:b/>
          <w:color w:val="2E668B"/>
        </w:rPr>
        <w:t>Datei XRechnung_R-2026-0007.xml · Prüflauf 20.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Prüfzeit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20. Mai 2026, 17:18 Uhr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Arbeitsplatz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REUTER-RA-02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Bearbeitung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Mara Klein, Kanzleimitarbeiterin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Rechnung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R-2026-0007 · Clara Meyer · Leistungsdatum 20. Mai 2026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Datei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XRechnung_R-2026-0007.xml</w:t>
            </w:r>
          </w:p>
        </w:tc>
      </w:tr>
    </w:tbl>
    <w:p>
      <w:pPr>
        <w:spacing w:after="20"/>
      </w:pPr>
    </w:p>
    <w:p>
      <w:pPr>
        <w:pStyle w:val="Heading1"/>
      </w:pPr>
      <w:r>
        <w:t>1. Dateiprüfung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814"/>
        <w:gridCol w:w="4535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Prüfschritt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Ergebnis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Feststellung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XML technisch lesbar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UTF-8, Dokumentwurzel und Namensräume vorhanden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Rechnungsnummer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R-2026-0007 stimmt mit Sichtrechnung überein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Rechnungsdatum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20. Mai 2026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Verkäufer und Käufer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Kanzlei Jana Reuter / Clara Meyer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Positionssumme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154,00 EUR plus 198,00 EUR ergibt 352,00 EUR netto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Umsatzsteuer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19 Prozent; 66,88 EUR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Zahlbetrag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erfolgreich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418,88 EUR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Leitweg-ID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nicht belegt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Privatmandantin; kein öffentlicher Auftraggeber angegeben</w:t>
            </w:r>
          </w:p>
        </w:tc>
      </w:tr>
    </w:tbl>
    <w:p>
      <w:pPr>
        <w:spacing w:after="20"/>
      </w:pPr>
    </w:p>
    <w:p>
      <w:pPr>
        <w:pStyle w:val="Heading1"/>
      </w:pPr>
      <w:r>
        <w:t>2. Abgleich mit der Sichtrechnung</w:t>
      </w:r>
    </w:p>
    <w:p>
      <w:pPr>
        <w:widowControl/>
      </w:pPr>
      <w:r>
        <w:t>Name, Anschrift, Rechnungsnummer, Leistungsdatum, Aktenbezug, zwei Leistungspositionen, Netto-, Steuer- und Bruttobetrag stimmen mit dem Rechnungsentwurf vom 20. Mai 2026 überein. Das Zahlungsziel 3. Juni 2026 und die Bankverbindung sind in beiden Fassungen enthalten.</w:t>
      </w:r>
    </w:p>
    <w:p>
      <w:pPr>
        <w:widowControl/>
      </w:pPr>
      <w:r>
        <w:t>Die Datei wurde intern auf Lesbarkeit und Rechenstimmigkeit geprüft. Vor Versand ist die anwaltliche Rechnungsfreigabe zu dokumentieren. Ein externer Empfangs- oder Übertragungsnachweis liegt noch nicht vor.</w:t>
      </w:r>
    </w:p>
    <w:p>
      <w:pPr>
        <w:pStyle w:val="Heading1"/>
      </w:pPr>
      <w:r>
        <w:t>3. Freigabeweg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Schritt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Zuständig</w:t>
            </w:r>
          </w:p>
        </w:tc>
        <w:tc>
          <w:tcPr>
            <w:tcW w:type="dxa" w:w="31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Sachliche Leistungsprüfung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Jana Reuter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offen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Abgleich Vergütungsvereinbarung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Mara Klein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erledigt am 20. Mai 2026, 16:52 Uhr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Datei und Sichtrechnung sperren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Kanzleibuchhaltung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nach anwaltlicher Freigabe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Versand und Nachweis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Sekretariat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nicht begonnen</w:t>
            </w:r>
          </w:p>
        </w:tc>
      </w:tr>
      <w:t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Zahlungseingang zuordnen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Kanzleibuchhaltung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Wiedervorlage 4. Juni 2026</w:t>
            </w:r>
          </w:p>
        </w:tc>
      </w:tr>
    </w:tbl>
    <w:p>
      <w:pPr>
        <w:spacing w:after="20"/>
      </w:pPr>
    </w:p>
    <w:p>
      <w:pPr>
        <w:keepLines/>
        <w:spacing w:before="120"/>
      </w:pPr>
      <w:r>
        <w:rPr>
          <w:b/>
        </w:rPr>
        <w:t>Mara Klein · Kanzleimitarbeiterin · Gegenkontrolle offen</w:t>
      </w:r>
    </w:p>
    <w:sectPr w:rsidR="00FC693F" w:rsidRPr="0006063C" w:rsidSect="00034616">
      <w:footerReference w:type="default" r:id="rId9"/>
      <w:pgSz w:w="11906" w:h="16838"/>
      <w:pgMar w:top="1247" w:right="1134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636B"/>
        <w:sz w:val="16"/>
      </w:rPr>
      <w:t xml:space="preserve">KANZLEI JANA REUTER · RECHTSANWÄLTIN · R-2026-0007 ·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