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2948"/>
      </w:tblGrid>
      <w:tr>
        <w:tc>
          <w:tcPr>
            <w:tcW w:type="dxa" w:w="4790"/>
            <w:tcMar>
              <w:top w:w="0" w:type="dxa"/>
              <w:start w:w="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b/>
                <w:color w:val="17324D"/>
                <w:sz w:val="24"/>
              </w:rPr>
              <w:t>KANZLEI JANA REUTER · RECHTSANWÄLTIN</w:t>
            </w:r>
          </w:p>
          <w:p>
            <w:pPr>
              <w:spacing w:after="0"/>
            </w:pPr>
            <w:r>
              <w:rPr>
                <w:color w:val="59636B"/>
                <w:sz w:val="16"/>
              </w:rPr>
              <w:t>Lindenstraße 14 · 10969 Berlin · Telefon 030 4455 6677 · kanzlei@reuter-recht-berlin.de</w:t>
            </w:r>
          </w:p>
          <w:p>
            <w:pPr>
              <w:spacing w:after="0"/>
            </w:pPr>
            <w:r>
              <w:rPr>
                <w:color w:val="59636B"/>
                <w:sz w:val="16"/>
              </w:rPr>
              <w:t>Steuernummer 27/435/12347 · USt-IdNr. DE298765432 · IBAN DE12 1004 0048 0012 3456 78</w:t>
            </w:r>
          </w:p>
        </w:tc>
        <w:tc>
          <w:tcPr>
            <w:tcW w:type="dxa" w:w="4790"/>
            <w:tcMar>
              <w:top w:w="0" w:type="dxa"/>
              <w:start w:w="80" w:type="dxa"/>
              <w:bottom w:w="80" w:type="dxa"/>
              <w:end w:w="0" w:type="dxa"/>
            </w:tcMar>
          </w:tcPr>
          <w:p>
            <w:pPr>
              <w:jc w:val="right"/>
            </w:pPr>
            <w:r>
              <w:rPr>
                <w:b/>
                <w:color w:val="2E668B"/>
                <w:sz w:val="18"/>
              </w:rPr>
              <w:t>KONVERTIERUNGSPROTOKOLL</w:t>
            </w:r>
          </w:p>
        </w:tc>
      </w:tr>
    </w:tbl>
    <w:p>
      <w:pPr>
        <w:spacing w:after="160"/>
        <w:pBdr>
          <w:bottom w:val="single" w:sz="10" w:space="1" w:color="2E668B"/>
        </w:pBdr>
      </w:pPr>
    </w:p>
    <w:p>
      <w:pPr>
        <w:pStyle w:val="Title"/>
      </w:pPr>
      <w:r>
        <w:t>Übergabe an den hybriden Rechnungsexport</w:t>
      </w:r>
    </w:p>
    <w:p>
      <w:pPr>
        <w:spacing w:after="180"/>
      </w:pPr>
      <w:r>
        <w:rPr>
          <w:b/>
          <w:color w:val="2E668B"/>
        </w:rPr>
        <w:t>Rechnung R-2026-0007 · Bearbeitungsstand 20. Mai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Beginn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20. Mai 2026, 17:24 Uhr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Bearbeitung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Mara Klein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Sichtrechnung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rechnung_R-2026-0007_entwurf.docx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Strukturdatei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XRechnung_R-2026-0007.xml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Ziel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Sicht- und Strukturdaten nach Freigabe in einer unveränderbaren Rechnung zusammenführen</w:t>
            </w:r>
          </w:p>
        </w:tc>
      </w:tr>
    </w:tbl>
    <w:p>
      <w:pPr>
        <w:spacing w:after="20"/>
      </w:pPr>
    </w:p>
    <w:p>
      <w:pPr>
        <w:pStyle w:val="Heading1"/>
      </w:pPr>
      <w:r>
        <w:t>1. Übergabebestand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005"/>
        <w:gridCol w:w="3515"/>
      </w:tblGrid>
      <w:tr>
        <w:tc>
          <w:tcPr>
            <w:tcW w:type="dxa" w:w="31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Bestandteil</w:t>
            </w:r>
          </w:p>
        </w:tc>
        <w:tc>
          <w:tcPr>
            <w:tcW w:type="dxa" w:w="31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31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Prüfsumme oder Status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Sichtrechnung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Entwurf 1 vom 20. Mai 2026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Anwaltliche Freigabe ausstehend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XML-Rechnungsdaten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Version 1 vom 20. Mai 2026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Interner Rechenabgleich ohne Abweichung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Vergütungsvereinbarung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15. April 2026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Zur Akte 2026-MIET-004 genommen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Zeitnachweis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Ledger bis 20. Mai 2026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1,6 Stunden freigegeben durch Bearbeiterin</w:t>
            </w:r>
          </w:p>
        </w:tc>
      </w:tr>
    </w:tbl>
    <w:p>
      <w:pPr>
        <w:spacing w:after="20"/>
      </w:pPr>
    </w:p>
    <w:p>
      <w:pPr>
        <w:pStyle w:val="Heading1"/>
      </w:pPr>
      <w:r>
        <w:t>2. Abweichungsprüfung</w:t>
      </w:r>
    </w:p>
    <w:p>
      <w:pPr>
        <w:widowControl/>
      </w:pPr>
      <w:r>
        <w:t>Im XML und in der Sichtrechnung sind Betrag, Steuer, Zahlungsempfänger und Leistungsdatum deckungsgleich. Der Rechnungsentwurf bezeichnet die Mandantin als Verbraucherin; ein Leitwegkennzeichen ist deshalb nicht eingetragen. Die Rechnungsfreigabe durch Jana Reuter fehlt noch und sperrt den endgültigen Export.</w:t>
      </w:r>
    </w:p>
    <w:p>
      <w:pPr>
        <w:widowControl/>
      </w:pPr>
      <w:r>
        <w:t>Der Dateiname der endgültigen Rechnung soll nach Freigabe `R-2026-0007_Meyer_2026-05-20.pdf` lauten. Entwurf, XML und Protokoll bleiben getrennt versioniert. Nachträgliche Änderungen an Betrag oder Leistung führen zu einer neuen Fassung und einem eigenen Änderungsvermerk.</w:t>
      </w:r>
    </w:p>
    <w:p>
      <w:pPr>
        <w:pStyle w:val="Heading1"/>
      </w:pPr>
      <w:r>
        <w:t>3. Postausgang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835"/>
        <w:gridCol w:w="2835"/>
      </w:tblGrid>
      <w:tr>
        <w:tc>
          <w:tcPr>
            <w:tcW w:type="dxa" w:w="31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Kontrolle</w:t>
            </w:r>
          </w:p>
        </w:tc>
        <w:tc>
          <w:tcPr>
            <w:tcW w:type="dxa" w:w="31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Erledigt durch</w:t>
            </w:r>
          </w:p>
        </w:tc>
        <w:tc>
          <w:tcPr>
            <w:tcW w:type="dxa" w:w="31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Zeitpunkt</w:t>
            </w:r>
          </w:p>
        </w:tc>
      </w:tr>
      <w:t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Anwaltliche Freigabe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offen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offen</w:t>
            </w:r>
          </w:p>
        </w:tc>
      </w:tr>
      <w:t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Endexport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offen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nach Freigabe</w:t>
            </w:r>
          </w:p>
        </w:tc>
      </w:tr>
      <w:t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Dateiöffnung auf zweitem Arbeitsplatz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offen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nach Endexport</w:t>
            </w:r>
          </w:p>
        </w:tc>
      </w:tr>
      <w:t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Versand an clara.meyer@mail.de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offen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nach Endexport</w:t>
            </w:r>
          </w:p>
        </w:tc>
      </w:tr>
      <w:t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Versandnachweis in Akte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offen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unmittelbar nach Versand</w:t>
            </w:r>
          </w:p>
        </w:tc>
      </w:tr>
    </w:tbl>
    <w:p>
      <w:pPr>
        <w:spacing w:after="20"/>
      </w:pPr>
    </w:p>
    <w:p>
      <w:pPr>
        <w:keepLines/>
        <w:spacing w:before="120"/>
      </w:pPr>
      <w:r>
        <w:rPr>
          <w:b/>
        </w:rPr>
        <w:t>Mara Klein · Kanzleimitarbeiterin</w:t>
      </w:r>
    </w:p>
    <w:sectPr w:rsidR="00FC693F" w:rsidRPr="0006063C" w:rsidSect="00034616">
      <w:footerReference w:type="default" r:id="rId9"/>
      <w:pgSz w:w="11906" w:h="16838"/>
      <w:pgMar w:top="1247" w:right="1134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9636B"/>
        <w:sz w:val="16"/>
      </w:rPr>
      <w:t xml:space="preserve">KANZLEI JANA REUTER · RECHTSANWÄLTIN · R-2026-0007 · Seite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026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66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