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Netzraum Digital OHG</w:t>
      </w:r>
    </w:p>
    <w:p>
      <w:r>
        <w:t>Rheinische Straße 168, 44147 Dortmund</w:t>
        <w:br/>
        <w:t>Gesellschafter Felix Sander und Nils Böttcher · Amtsgericht Dortmund HRA 19342</w:t>
        <w:br/>
        <w:t>Telefon 0231 971 43 20 · service@netzraum-digital.de</w:t>
      </w:r>
    </w:p>
    <w:p>
      <w:pPr>
        <w:pStyle w:val="Title"/>
      </w:pPr>
      <w:r>
        <w:t>Anlage zur Verarbeitung der Shopdaten</w:t>
      </w:r>
    </w:p>
    <w:p>
      <w:r>
        <w:rPr>
          <w:b/>
        </w:rPr>
        <w:t xml:space="preserve">Fassung: </w:t>
      </w:r>
      <w:r>
        <w:t>1.4 vom 01.07.2025</w:t>
      </w:r>
    </w:p>
    <w:p>
      <w:r>
        <w:rPr>
          <w:b/>
        </w:rPr>
        <w:t xml:space="preserve">Kundenzuordnung im Portal: </w:t>
      </w:r>
      <w:r>
        <w:t>KD-1048, eingestellt am 01.07.2025</w:t>
      </w:r>
    </w:p>
    <w:p>
      <w:r>
        <w:rPr>
          <w:b/>
        </w:rPr>
        <w:t xml:space="preserve">Ausfertigung: </w:t>
      </w:r>
      <w:r>
        <w:t>Download am 17.09.2026; keine Unterschriften</w:t>
      </w:r>
    </w:p>
    <w:p>
      <w:pPr>
        <w:pStyle w:val="Heading1"/>
      </w:pPr>
      <w:r>
        <w:t>1. Gegenstand und Zugriff</w:t>
      </w:r>
    </w:p>
    <w:p>
      <w:r>
        <w:t>Netzraum verarbeitet Kundenstammdaten, Bestellinformationen, Portalnachrichten und Marketingpräferenzen für den Betrieb des Kundenportals. Zugriffsrechte werden nach Aufgaben zugeteilt. Administrative Anmeldungen werden mit Zeitstempel protokolliert. Weisungen werden über die im Kundenkonto hinterlegte Geschäftsadresse entgegengenommen.</w:t>
      </w:r>
    </w:p>
    <w:p>
      <w:pPr>
        <w:pStyle w:val="Heading1"/>
      </w:pPr>
      <w:r>
        <w:t>2. Betriebsorte</w:t>
      </w:r>
    </w:p>
    <w:p>
      <w:r>
        <w:t>Der Produktivbestand liegt bei Serverhain Rechenzentrum GmbH in Frankfurt am Main. Verschlüsselte nächtliche Sicherungen werden zusätzlich bei Europuffer Hosting B.V., Kabelweg 37, 1014 BA Amsterdam, Niederlande, gespeichert. Der Sicherungsstandort ist Amsterdam. Die Schlüsselverwaltung und Wiederherstellung erfolgen durch Netzraum in Dortmund. Die Bereitstellung dieser Unterauftragnehmerliste erfolgt im Kundenportal.</w:t>
      </w:r>
    </w:p>
    <w:p>
      <w:pPr>
        <w:pStyle w:val="Heading1"/>
      </w:pPr>
      <w:r>
        <w:t>3. Änderungen und Unterstützung</w:t>
      </w:r>
    </w:p>
    <w:p>
      <w:r>
        <w:t>Neue Unterauftragnehmer werden mindestens sieben Tage vor Zuschaltung im Portal angekündigt. Einwände sind an die Serviceadresse von Netzraum zu senden. Netzraum unterstützt Kettenlicht bei kundenspezifischen Datenzusammenstellungen, Berichtigungen und Löschungen anhand der Konto-ID. Jede Bearbeitung wird im Supportticket dokumentiert. Ereignisse mit möglichem Verlust oder fremdem Zugriff werden an die Geschäftsadresse gemeldet.</w:t>
      </w:r>
    </w:p>
    <w:p>
      <w:pPr>
        <w:pStyle w:val="Heading1"/>
      </w:pPr>
      <w:r>
        <w:t>4. Rückgabe und Aufbewahrung</w:t>
      </w:r>
    </w:p>
    <w:p>
      <w:r>
        <w:t>Nach Vertragsende erstellt Netzraum einen Rückgabestand in den angebotenen Exportformaten. Die aktive Datenbank wird nach Bestätigung der Übernahme gelöscht. Sicherungsstände werden nach spätestens neunzig Tagen überschrieben. Bis dahin dürfen sie nur zur Wiederherstellung genutzt werden; bereits ausgeführte Löschungen werden nach einer Wiederherstellung erneut eingespielt.</w:t>
      </w:r>
    </w:p>
    <w:p>
      <w:r>
        <w:t>Diese Fassung ersetzt im Kundenportal die Fassung 1.1. Ein gesonderter Empfangsvermerk der Kettenlicht Fahrradhandel GmbH ist im Dokument nicht eingetragen.</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Netzraum Digital OHG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zur Verarbeitung der Shopdaten</dc:title>
  <dc:subject/>
  <dc:creator>Netzraum Digital OHG</dc:creator>
  <cp:keywords/>
  <dc:description>generated by python-docx</dc:description>
  <cp:lastModifiedBy>Netzraum Digital OHG</cp:lastModifiedBy>
  <cp:revision>1</cp:revision>
  <dcterms:created xsi:type="dcterms:W3CDTF">2026-09-23T08:00:00Z</dcterms:created>
  <dcterms:modified xsi:type="dcterms:W3CDTF">2026-09-23T08:00:00Z</dcterms:modified>
  <cp:category/>
  <dc:language>de-DE</dc:language>
</cp:coreProperties>
</file>