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Amtsgericht Dresden</w:t>
        <w:br/>
        <w:t>Ermittlungsrichter | Geschäftsstelle 271</w:t>
      </w:r>
    </w:p>
    <w:p>
      <w:r>
        <w:t>Anselm Kornfeld, geboren am 07.06.1982</w:t>
        <w:br/>
        <w:t>271 Gs 412/26 | Staatsanwaltschaft 204 Js 3812/26</w:t>
      </w:r>
    </w:p>
    <w:p>
      <w:r>
        <w:t>20.04.2026</w:t>
      </w:r>
    </w:p>
    <w:p>
      <w:pPr>
        <w:pStyle w:val="Title"/>
      </w:pPr>
      <w:r>
        <w:t>Haftbefehl Anselm Kornfeld</w:t>
      </w:r>
    </w:p>
    <w:p>
      <w:pPr>
        <w:pStyle w:val="Heading1"/>
      </w:pPr>
      <w:r>
        <w:t>1 Entscheidung und Vorwurf</w:t>
      </w:r>
    </w:p>
    <w:p>
      <w:pPr/>
      <w:r>
        <w:t>Gegen Anselm Kornfeld wird Untersuchungshaft angeordnet. Er ist dringend verdächtig, am 18.04.2026 gegen 02:15 Uhr die Lagerhalle der Werkhof Elbbogen GmbH in Dresden in Brand gesetzt zu haben. Die Halle wurde überwiegend zerstört. Personen befanden sich nach gegenwärtigem Stand nicht im Gebäude. Der Vorwurf wird vorläufig als Brandstiftung nach Paragraf 306 Absatz 1 Nummer 1 StGB eingeordnet.</w:t>
      </w:r>
    </w:p>
    <w:p>
      <w:pPr>
        <w:pStyle w:val="Heading1"/>
      </w:pPr>
      <w:r>
        <w:t>2 Beweislage</w:t>
      </w:r>
    </w:p>
    <w:p>
      <w:pPr/>
      <w:r>
        <w:t>Am Fahrzeug des Beschuldigten wurden Behälter mit Kraftstoffresten festgestellt. Eine Kamera zeigt ein Fahrzeug derselben Baureihe in der Zufahrt, jedoch kein lesbares Kennzeichen. Der Zeuge Eberhard Niesel berichtet von einer kurz zuvor ausgesprochenen Drohung im Streit um eine offene Werklohnforderung. Der Beschuldigte bestreitet die Tat und verweist auf einen Aufenthalt bei einem Bekannten. Dessen Vernehmung und die kriminaltechnische Untersuchung stehen noch aus.</w:t>
      </w:r>
    </w:p>
    <w:p>
      <w:pPr>
        <w:pStyle w:val="Heading1"/>
      </w:pPr>
      <w:r>
        <w:t>3 Haftgrund</w:t>
      </w:r>
    </w:p>
    <w:p>
      <w:pPr/>
      <w:r>
        <w:t>Das Gericht nimmt Fluchtgefahr an. Der Beschuldigte hat seine Wohnung zum 31.03.2026 aufgegeben, mehrere Gegenstände verkauft und nach Auskunft eines Reisebüros eine längerfristige Fahrt ins Ausland angefragt. Die Verteidigung hat einen vorübergehenden Aufenthalt bei einem Bekannten angegeben, aber bislang keine verbindliche Aufnahmebestätigung vorgelegt. Die Straferwartung wird nicht allein, sondern zusammen mit den genannten Umständen berücksichtigt. Mildere Maßnahmen erscheinen auf der derzeitigen Tatsachengrundlage nicht ausreichend.</w:t>
      </w:r>
    </w:p>
    <w:p>
      <w:pPr>
        <w:pStyle w:val="Heading1"/>
      </w:pPr>
      <w:r>
        <w:t>4 Verfahrensstand</w:t>
      </w:r>
    </w:p>
    <w:p>
      <w:pPr/>
      <w:r>
        <w:t>Festnahme am 20.04.2026 um 06:10 Uhr; Vorführung heute um 14:00 Uhr. Rechtsanwalt Benno Rautenkranz ist bestellt und anwesend. Der Beschuldigte hat nach Beratung keine weiteren Angaben zur Sache gemacht. Die wesentlichen vorgelegten Haftunterlagen wurden zugänglich gemacht. Die weitere Ermittlung ist als Haftsache beschleunigt zu betreiben.</w:t>
      </w:r>
    </w:p>
    <w:p>
      <w:pPr/>
      <w:r>
        <w:t>Wendelina Birk</w:t>
        <w:br/>
        <w:t>Richterin am Amtsgericht</w:t>
        <w:br/>
        <w:t>Aufnahmeersuchen am 20.04.2026 um 16:20 Uhr übermittelt.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Haftbefehl Anselm Kornfeld</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