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Dr. Nela Ahrens und Dr. Farid Benali</w:t>
      </w:r>
    </w:p>
    <w:p>
      <w:r>
        <w:t>Für die Betriebsunterlagen</w:t>
      </w:r>
    </w:p>
    <w:p>
      <w:pPr>
        <w:pStyle w:val="Title"/>
      </w:pPr>
      <w:r>
        <w:t>Organisation der Berufsausübungsgemeinschaft</w:t>
      </w:r>
    </w:p>
    <w:p>
      <w:r>
        <w:t>10.09.2026</w:t>
      </w:r>
    </w:p>
    <w:p>
      <w:r>
        <w:t>1. Rechtlicher und wirtschaftlicher Betrieb</w:t>
      </w:r>
    </w:p>
    <w:p>
      <w:r>
        <w:t>Dr. Nela Ahrens und Dr. Farid Benali führen die Radiologie Spreebogen als rechtsfähige Gesellschaft bürgerlichen Rechts. Beide sind approbierte Ärzte und Gesellschafter zu gleichen Teilen. Der Gesellschaftsvertrag sieht gemeinsame Vertretung bei Anschaffung wesentlicher Geräte und Abschluss langfristiger Verträge vor. Die Behandlungsverträge werden durch die Berufsausübungsgemeinschaft geschlossen. Die Praxisräume und Geräte werden nicht an eine gesonderte Betreibergesellschaft vermietet.</w:t>
      </w:r>
    </w:p>
    <w:p>
      <w:r>
        <w:t>2. Bisherige Tätigkeit</w:t>
      </w:r>
    </w:p>
    <w:p>
      <w:r>
        <w:t>Seit 2021 bietet die Praxis MRT-Untersuchungen an. Es werden keine offenen radioaktiven Stoffe verwendet. Eine nuklearmedizinische Tätigkeit und Strahlentherapie sind nicht vorgesehen. Ein kleiner Bestand an Ohrstöpseln und Patientenbekleidung wird ausschließlich für die Untersuchungen vorgehalten; ein eigenständiger Warenhandel besteht nicht. Das CT wird als zusätzliches diagnostisches Gerät angeschafft.</w:t>
      </w:r>
    </w:p>
    <w:p>
      <w:r>
        <w:t>3. Verantwortungszuordnung</w:t>
      </w:r>
    </w:p>
    <w:p>
      <w:r>
        <w:t>Farid soll die strahlenschutzbezogenen Aufgaben für den CT-Betrieb koordinieren. Der Entwurf der internen Zuordnung wurde noch nicht von beiden Gesellschaftern unterschrieben. Die genaue Mitteilung an die Behörde und die erforderlichen Bestellungen sollen nach Beratung abschließend erstellt werden. Nela übernimmt weiterhin das allgemeine Praxismanagement und den Schwerpunkt MRT. Beide bleiben in die wesentlichen Entscheidungen eingebunden.</w:t>
      </w:r>
    </w:p>
    <w:p>
      <w:r>
        <w:t>4. Personal und Zeiten</w:t>
      </w:r>
    </w:p>
    <w:p>
      <w:r>
        <w:t>Die Praxis beschäftigt drei medizinisch-technische Mitarbeiterinnen sowie zwei Kräfte an der Anmeldung. Der erste CT-Dienstplan ist noch vorläufig. Urlaub und Vertretung für Farid im November sind nicht geklärt. Der beabsichtigte Start am 19. Oktober ist eine Planungsannahme und keine gegenüber Patienten verbindlich abgegebene Zusage. Eine spätere Ausweitung der Betriebszeiten wird gesondert vorbereitet.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Organisation der Berufsausübungsgemeinschaft</dc:title>
  <dc:subject/>
  <dc:creator>Dr. Nela Ahrens und Dr. Farid Benali</dc:creator>
  <cp:keywords/>
  <dc:description>generated by python-docx</dc:description>
  <cp:lastModifiedBy/>
  <cp:revision>1</cp:revision>
  <dcterms:created xsi:type="dcterms:W3CDTF">2026-10-01T09:00:00Z</dcterms:created>
  <dcterms:modified xsi:type="dcterms:W3CDTF">2026-10-01T09:00:00Z</dcterms:modified>
  <cp:category/>
</cp:coreProperties>
</file>