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Dr. Nela Ahrens und Dr. Farid Benali</w:t>
      </w:r>
    </w:p>
    <w:p>
      <w:r>
        <w:t>Interne Abstimmung, noch nicht unterzeichnet</w:t>
      </w:r>
    </w:p>
    <w:p>
      <w:pPr>
        <w:pStyle w:val="Title"/>
      </w:pPr>
      <w:r>
        <w:t>Entwurf zur strahlenschutzbezogenen Organisation</w:t>
      </w:r>
    </w:p>
    <w:p>
      <w:r>
        <w:t>01.10.2026</w:t>
      </w:r>
    </w:p>
    <w:p>
      <w:r>
        <w:t>1. Gegenstand des Entwurfs</w:t>
      </w:r>
    </w:p>
    <w:p>
      <w:r>
        <w:t>Dieser Entwurf betrifft ausschließlich den geplanten diagnostischen CT-Betrieb der Berufsausübungsgemeinschaft Radiologie Spreebogen. Betreiber soll die rechtsfähige Gesellschaft bürgerlichen Rechts der beiden unterzeichnenden Gesellschafter sein. Die genaue öffentlich-rechtliche Mitteilung und die erforderlichen Bestellungen werden nach Prüfung der gesetzlichen Anforderungen gesondert fertiggestellt. Der Entwurf wird nicht als bereits wirksame Bestellung an die Behörde übermittelt.</w:t>
      </w:r>
    </w:p>
    <w:p>
      <w:r>
        <w:t>2. Geplante Aufgabenwahrnehmung</w:t>
      </w:r>
    </w:p>
    <w:p>
      <w:r>
        <w:t>Farid soll die strahlenschutzbezogenen Aufgaben im täglichen Betrieb koordinieren und die erforderlichen Unterlagen aktuell halten. Er soll die Befugnis erhalten, den CT-Betrieb bei fehlenden Voraussetzungen zu unterbrechen. Nela unterstützt die Personal- und Terminorganisation. Die gesellschaftsrechtlichen Entscheidungs- und Vertretungsregeln werden durch diesen Entwurf noch nicht geändert. Die verbleibende Verantwortung beider Gesellschafter ist bei der endgültigen Fassung ausdrücklich zu berücksichtigen.</w:t>
      </w:r>
    </w:p>
    <w:p>
      <w:r>
        <w:t>3. Noch offene Punkte</w:t>
      </w:r>
    </w:p>
    <w:p>
      <w:r>
        <w:t>Zu klären sind die genaue Abgrenzung zwischen Aufgaben des Strahlenschutzverantwortlichen und einer erforderlichen Bestellung von Strahlenschutzbeauftragten, die Vertretung im Urlaub, der räumliche und sachliche Aufgabenbereich sowie die Mitteilung an LAGetSi. Es wird keine fachliche Qualifikation einer Person angenommen, die durch die vorhandenen Bescheinigungen nicht gedeckt ist. Die vollständigen Fachkundenachweise werden der endgültigen Fassung zugrunde gelegt.</w:t>
      </w:r>
    </w:p>
    <w:p>
      <w:r>
        <w:t>4. Weiteres Vorgehen</w:t>
      </w:r>
    </w:p>
    <w:p>
      <w:r>
        <w:t>Nach der Beratung ergänzen die Gesellschafter die offenen Regelungen und zeichnen die erforderlichen Dokumente gemeinsam. Erst danach erhält das Praxismanagement die verbindliche Organisationsfassung. Ein teleradiologischer Abendbetrieb ist nicht Gegenstand dieses Entwurfs. Dieser wird gegebenenfalls später mit eigener Verfahrens- und Personalplanung vorbereitet.</w:t>
      </w:r>
    </w:p>
    <w:p>
      <w:r>
        <w:t>Keine Unterschriften geleistet.</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Entwurf zur strahlenschutzbezogenen Organisation</dc:title>
  <dc:subject/>
  <dc:creator>Dr. Nela Ahrens und Dr. Farid Benali</dc:creator>
  <cp:keywords/>
  <dc:description>generated by python-docx</dc:description>
  <cp:lastModifiedBy/>
  <cp:revision>1</cp:revision>
  <dcterms:created xsi:type="dcterms:W3CDTF">2026-10-01T09:00:00Z</dcterms:created>
  <dcterms:modified xsi:type="dcterms:W3CDTF">2026-10-01T09:00:00Z</dcterms:modified>
  <cp:category/>
</cp:coreProperties>
</file>