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Neukölln von Berlin</w:t>
        <w:br/>
        <w:t>Ordnungsamt, Gewerbeangelegenheiten</w:t>
      </w:r>
    </w:p>
    <w:p>
      <w:r>
        <w:t>Fritz Fröhlich</w:t>
        <w:br/>
        <w:t>Café Feierabend, Pflügerstraße 81, 12047 Berlin</w:t>
      </w:r>
    </w:p>
    <w:p>
      <w:pPr>
        <w:pStyle w:val="Title"/>
      </w:pPr>
      <w:r>
        <w:t>Erlaubnis für das Café Feierabend</w:t>
      </w:r>
    </w:p>
    <w:p>
      <w:r>
        <w:t>12.04.2017 · Gew-2017-214-F</w:t>
      </w:r>
    </w:p>
    <w:p>
      <w:r>
        <w:t>Sehr geehrter Herr Fröhlich,</w:t>
      </w:r>
    </w:p>
    <w:p>
      <w:r>
        <w:t>Ihnen wird die Erlaubnis erteilt, am Standort Pflügerstraße 81 in Berlin ein Café mit Ausschank alkoholischer und alkoholfreier Getränke sowie Abgabe zubereiteter Speisen zum Verzehr an Ort und Stelle zu betreiben. Die Erlaubnis bezieht sich auf die im beigefügten und zum Bestandteil dieser Entscheidung erklärten Grundriss bezeichneten Räume im Erdgeschoss. Im Gastraum sind 24 Sitzplätze dargestellt. Der Keller ist als Lagerraum bezeichnet und darf nicht als Gastraum verwendet werden.</w:t>
      </w:r>
    </w:p>
    <w:p>
      <w:r>
        <w:t>Der Betrieb ist so zu führen, dass vermeidbare Belästigungen der Nachbarschaft unterbleiben. Türen und Fenster sind bei verstärkter Musikwiedergabe geschlossen zu halten, soweit hierdurch die erforderliche Lüftung und die sichere Benutzung der Rettungswege nicht beeinträchtigt werden. Eine Nutzung öffentlicher Straßenflächen ist nicht Gegenstand dieser Erlaubnis. Die dafür erforderliche gesonderte Entscheidung ist bei der zuständigen Stelle einzuholen.</w:t>
      </w:r>
    </w:p>
    <w:p>
      <w:r>
        <w:t>Änderungen der Betriebsart, der zugelassenen Räume oder der verantwortlichen Betriebsführung sind vor ihrer Umsetzung mit der zuständigen Stelle abzuklären. Andere öffentlich-rechtliche Anforderungen, insbesondere des Bau-, Lebensmittel- und Arbeitsschutzrechts, bleiben unberührt. Der Bescheid wird mit dem Raumplan in Ihrer Betriebsakte geführt. Das Gebührenblatt ist gesondert beigefügt.</w:t>
      </w:r>
    </w:p>
    <w:p>
      <w:r>
        <w:t>Gegen diesen Bescheid kann innerhalb eines Monats nach Bekanntgabe Widerspruch beim Bezirksamt Neukölln von Berlin eingelegt werden.</w:t>
      </w:r>
    </w:p>
    <w:p>
      <w:r>
        <w:t>Im Auftrag</w:t>
        <w:br/>
        <w:t>Hanna Reuter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Erlaubnis für das Café Feierabend</dc:title>
  <dc:subject/>
  <dc:creator>Bezirksamt Neukölln von Berlin
Ordnungsamt, Gewerbeangelegenheiten</dc:creator>
  <cp:keywords/>
  <dc:description>generated by python-docx</dc:description>
  <cp:lastModifiedBy/>
  <cp:revision>1</cp:revision>
  <dcterms:created xsi:type="dcterms:W3CDTF">2026-10-01T09:00:00Z</dcterms:created>
  <dcterms:modified xsi:type="dcterms:W3CDTF">2026-10-01T09:00:00Z</dcterms:modified>
  <cp:category/>
</cp:coreProperties>
</file>