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Elin Rosenthal · Fachärztin für Frauenheilkunde und Geburtshilfe</w:t>
      </w:r>
    </w:p>
    <w:p>
      <w:pPr>
        <w:pStyle w:val="Title"/>
      </w:pPr>
      <w:r>
        <w:t>Geburtshilfliche Beurteilung des Verlaufs</w:t>
      </w:r>
    </w:p>
    <w:p>
      <w:r>
        <w:t>23.04.2018</w:t>
      </w:r>
    </w:p>
    <w:p>
      <w:r>
        <w:t>Auftraggeberin: Frankenbogen Kommunalversicherung VVaG. Beurteilte Unterlagen: vollständige CTG-Aufzeichnungen, Kreißsaalakte, OP- und Neonatologieunterlagen vom 14. bis 29. Februar 2016 sowie neuropädiatrischer Verlauf vom 12. März 2018. Die Untersuchung betrifft den Geburtsverlauf und seine Folgen, nicht die Höhe einzelner Ersatzansprüche.</w:t>
      </w:r>
    </w:p>
    <w:p>
      <w:pPr>
        <w:pStyle w:val="Heading1"/>
      </w:pPr>
      <w:r>
        <w:t>1 Medizinische Bewertung</w:t>
      </w:r>
    </w:p>
    <w:p>
      <w:r>
        <w:t>Spätestens um 02:14 Uhr bot die Kombination aus fortbestehenden späten Dezelerationen und fehlender nachhaltiger Besserung nach den dokumentierten Maßnahmen Anlass, die operative Entbindung unverzüglich einzuleiten. Das weitere Zuwarten bis zur erst um 02:38 Uhr dokumentierten Entscheidung lässt sich anhand der Akte medizinisch nicht rechtfertigen. Eine unverzügliche Reaktion hätte nach den damals verfügbaren personellen und räumlichen Angaben eine deutlich frühere Entwicklung ermöglicht.</w:t>
      </w:r>
    </w:p>
    <w:p>
      <w:r>
        <w:t>Die um wenige Minuten voneinander abweichenden Angaben zum Oberarzttelefonat ändern diese Bewertung nicht. Die CTG-Originalkurven und die damaligen Notizen tragen den Zeitpunkt 02:14 Uhr unabhängig von diesem Telefonat. Eine Aussage, welche einzelne Person ein Gespräch wann tatsächlich entgegennahm, ist daraus nicht möglich.</w:t>
      </w:r>
    </w:p>
    <w:p>
      <w:pPr>
        <w:pStyle w:val="Heading1"/>
      </w:pPr>
      <w:r>
        <w:t>2 Zusammenhang mit den Folgen</w:t>
      </w:r>
    </w:p>
    <w:p>
      <w:r>
        <w:t>Die dokumentierte schwere Azidose, die unmittelbare Anpassungsstörung und die zeitnahen neurologischen Befunde passen zu einer intrapartalen hypoxischen Schädigung. Nach Abgleich der gesamten Behandlungsakte sind keine vorbestehende Fehlbildung oder andere Befunde erkennbar, die das Schädigungsbild überwiegend erklären. Nach meiner Beurteilung hätte die vermeidbare Verzögerung mit hoher Wahrscheinlichkeit verhindert werden können; eine rechtzeitige Entbindung hätte die eingetretene schwere Schädigung mit hoher Wahrscheinlichkeit vermieden.</w:t>
      </w:r>
    </w:p>
    <w:p>
      <w:r>
        <w:t>Nora zeigt im Verlauf eine schwere bilaterale spastische Zerebralparese und eine ausgeprägte Entwicklungsstörung. Sie benötigt dauerhafte Unterstützung. Pflegeumfang, geeignete Assistenz und die weitere Entwicklung sind anhand aktueller Befunde regelmäßig gesondert zu beurteilen. Eine individuelle Lebensdauer oder ein künftiger Berufsweg lassen sich aus diesem Gutachten nicht zuverlässig beziffern.</w:t>
      </w:r>
    </w:p>
    <w:p>
      <w:r>
        <w:t>Dr. Elin Rosenthal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Geburtshilfliche Beurteilung des Verlaufs</dc:title>
  <dc:subject/>
  <dc:creator>Dr. Elin Rosenthal · Fachärztin für Frauenheilkunde und Geburtshilfe</dc:creator>
  <cp:keywords/>
  <dc:description>generated by python-docx</dc:description>
  <cp:lastModifiedBy/>
  <cp:revision>1</cp:revision>
  <dcterms:created xsi:type="dcterms:W3CDTF">2026-10-01T09:00:00Z</dcterms:created>
  <dcterms:modified xsi:type="dcterms:W3CDTF">2026-10-01T09:00:00Z</dcterms:modified>
  <cp:category/>
</cp:coreProperties>
</file>