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Herr Merz zur Wiedervorlage für die Belagskorrektur</w:t>
      </w:r>
    </w:p>
    <w:p>
      <w:r>
        <w:t>Hildesheim, 06.11.2028, 14:35 Uhr</w:t>
      </w:r>
    </w:p>
    <w:p>
      <w:r>
        <w:t>Verfasst von: Erna Wagner, Buchhaltung</w:t>
      </w:r>
    </w:p>
    <w:p>
      <w:r>
        <w:t>Adressiert an: Friedrich Weber, Projektsteuerung</w:t>
      </w:r>
    </w:p>
    <w:p>
      <w:r>
        <w:t>Erna Wagner notierte das Telefonat mit Jan Merz am 6. November 2028 von 14:21 bis 14:29 Uhr. Sie hatte beim Sortieren der offenen Rückfragen den Vorgang Wohnung 07 erneut auf dem Tisch und wollte vermeiden, die Rechnungskorrektur mit einer gewöhnlichen Eingangsrechnung in den nächsten Stapel zu legen.</w:t>
      </w:r>
    </w:p>
    <w:p>
      <w:r>
        <w:t>Herr Merz verwies auf IA-G-28-017 und seine E-Mail vom 15. Oktober. Die dort genannte Rückzahlung von 2.975,00 EUR für den 15. November bleibe die Auskunft, auf die er sich beziehe. Er erklärte keinen bereits erfolgten Eingang auf dem Konto der Steinbogen Wohnen GmbH. Frau Wagner vermerkte deshalb keinen Zahlungseingang, sondern ließ die bisherige Wiedervorlage stehen.</w:t>
      </w:r>
    </w:p>
    <w:p>
      <w:r>
        <w:t>Im Gespräch wurden die beiden Unterlagen nochmals sprachlich getrennt. Die Rechnung IA-28-095 über die in der Rechnung ausgewiesene restliche Schlussforderung und die spätere Rechnungskorrektur haben unterschiedliche Nummern. Herr Merz nannte die Korrektur zunächst wieder kurz „die Gutschrift“. Auf Rückfrage bestätigte er, dass damit das bereits übersandte Dokument IA-G-28-017 gemeint sei. Es wurde kein weiterer Beleg angekündigt.</w:t>
      </w:r>
    </w:p>
    <w:p>
      <w:r>
        <w:t>Frau Wagner bat darum, bei einer Rückfrage aus dem Büro des Unternehmens dieselbe Nummer zu verwenden. Sie erklärte, dass der Vorgang sonst zwischen den Unterlagen zur Wohnung 07 und dem allgemeinen Innenausbauordner hin und her wandere. Herr Merz konnte während des Gesprächs nicht in die Bankunterlagen seines Unternehmens sehen; aus seiner telefonischen Auskunft wird daher kein Zahlungsnachweis abgeleitet.</w:t>
      </w:r>
    </w:p>
    <w:p>
      <w:r>
        <w:t>Die Notiz dient Herrn Weber zur Information über den Bearbeitungsstand. An Betrag, Vereinbarung und genanntem Termin wurde im Telefonat nichts geändert.</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Herr Merz zur Wiedervorlage für die Belagskorrektur</dc:title>
  <dc:subject/>
  <dc:creator>Klotzkette</dc:creator>
  <cp:keywords/>
  <dc:description>generated by python-docx</dc:description>
  <cp:lastModifiedBy>Klotzkette</cp:lastModifiedBy>
  <cp:revision>1</cp:revision>
  <dcterms:created xsi:type="dcterms:W3CDTF">2028-11-06T14:35:00Z</dcterms:created>
  <dcterms:modified xsi:type="dcterms:W3CDTF">2028-11-06T14:35:00Z</dcterms:modified>
  <cp:category/>
  <dc:language>de-DE</dc:language>
</cp:coreProperties>
</file>