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Projektbeschreibung — Kommunales Priorisierungs- und Assistenzsystem „KOMPASS"</w:t>
      </w:r>
    </w:p>
    <w:p>
      <w:pPr>
        <w:jc w:val="left"/>
      </w:pPr>
      <w:r>
        <w:t>Stadt Chemnitz</w:t>
      </w:r>
    </w:p>
    <w:p>
      <w:pPr>
        <w:jc w:val="left"/>
      </w:pPr>
      <w:r>
        <w:t>Sozialamt in Zusammenarbeit mit dem Amt für Digitalisierung und Organisation</w:t>
      </w:r>
    </w:p>
    <w:p>
      <w:pPr>
        <w:jc w:val="left"/>
      </w:pPr>
      <w:r>
        <w:t>Bahnhofstraße 53, 09111 Chemnitz</w:t>
      </w:r>
    </w:p>
    <w:p>
      <w:pPr>
        <w:jc w:val="left"/>
      </w:pPr>
      <w:r>
        <w:t>Telefon: 0371 488-0 | E-Mail: sozialamt@stadt-chemnitz.de</w:t>
      </w:r>
    </w:p>
    <w:p>
      <w:pPr>
        <w:jc w:val="left"/>
      </w:pPr>
      <w:r>
        <w:t>Dokument-ID: CH-KOMPASS-PB-2025-01 | Stand: 14.10.2025 | Verantwortlich: Amtsleiter Sozialamt Dr. Reinhard Kpalus; Projektleitung Frauke Semmler</w:t>
      </w:r>
    </w:p>
    <w:p>
      <w:pPr>
        <w:pStyle w:val="Heading2"/>
      </w:pPr>
      <w:r>
        <w:rPr>
          <w:rFonts w:ascii="Times New Roman" w:hAnsi="Times New Roman"/>
        </w:rPr>
        <w:t>1 Ausgangslage und Ziel</w:t>
      </w:r>
    </w:p>
    <w:p>
      <w:pPr>
        <w:jc w:val="left"/>
      </w:pPr>
      <w:r>
        <w:t>Die Stadt Chemnitz beabsichtigt, die Bearbeitung von Anträgen im Bereich der existenzsichernden Leistungen effizienter und einheitlicher zu gestalten. Hierzu soll das System „KOMPASS" der KommunalData Analytics GmbH eingeführt werden. KOMPASS ermittelt für jede Person einen sogenannten Kooperations-Score, der die Zusammenarbeit der Person mit der Verwaltung abbilden soll und die Priorisierung sowie die Kontrolldichte in der Sachbearbeitung steuert.</w:t>
      </w:r>
    </w:p>
    <w:p>
      <w:pPr>
        <w:pStyle w:val="Heading2"/>
      </w:pPr>
      <w:r>
        <w:rPr>
          <w:rFonts w:ascii="Times New Roman" w:hAnsi="Times New Roman"/>
        </w:rPr>
        <w:t>2 Funktion des Kooperations-Scores</w:t>
      </w:r>
    </w:p>
    <w:p>
      <w:pPr>
        <w:jc w:val="left"/>
      </w:pPr>
      <w:r>
        <w:t>Der Kooperations-Score ist eine Punktzahl zwischen 0 und 100. Ein hoher Wert steht für eine reibungslose Zusammenarbeit, ein niedriger Wert für wiederholte Auffälligkeiten. Auf Grundlage des Scores werden die Personen in Klassen eingeteilt, an die sich abgestufte Bearbeitungs- und Kontrollmaßnahmen knüpfen (siehe Maßnahmen-Matrix, Aktenstück 05).</w:t>
      </w:r>
    </w:p>
    <w:p>
      <w:pPr>
        <w:pStyle w:val="Heading2"/>
      </w:pPr>
      <w:r>
        <w:rPr>
          <w:rFonts w:ascii="Times New Roman" w:hAnsi="Times New Roman"/>
        </w:rPr>
        <w:t>3 Datengrundlage</w:t>
      </w:r>
    </w:p>
    <w:p>
      <w:pPr>
        <w:pStyle w:val="Heading3"/>
      </w:pPr>
      <w:r>
        <w:rPr>
          <w:rFonts w:ascii="Times New Roman" w:hAnsi="Times New Roman"/>
        </w:rPr>
        <w:t>3.1 Grundsatz</w:t>
      </w:r>
    </w:p>
    <w:p>
      <w:pPr>
        <w:jc w:val="left"/>
      </w:pPr>
      <w:r>
        <w:t>Der Kooperations-Score wird ausschließlich aus fachbereichsinternen Daten des Sozialamtes gebildet. Es fließen ausschließlich Informationen aus dem laufenden Leistungsverhältnis ein, insbesondere die Mitwirkung im Verfahren, die Einhaltung von Terminen und die Vollständigkeit der eingereichten Unterlagen.</w:t>
      </w:r>
    </w:p>
    <w:p>
      <w:pPr>
        <w:pStyle w:val="Heading3"/>
      </w:pPr>
      <w:r>
        <w:rPr>
          <w:rFonts w:ascii="Times New Roman" w:hAnsi="Times New Roman"/>
        </w:rPr>
        <w:t>3.2 Ausschluss fachfremder Daten</w:t>
      </w:r>
    </w:p>
    <w:p>
      <w:pPr>
        <w:jc w:val="left"/>
      </w:pPr>
      <w:r>
        <w:t>Eine Verknüpfung mit Daten anderer Fachbereiche oder städtischer Beteiligungsunternehmen ist ausdrücklich nicht vorgesehen. Das System bildet einen einzelnen, klar umgrenzten Verwaltungszweck ab (Steuerung der Leistungssachbearbeitung) und ist deshalb nach Auffassung der Projektleitung keine bereichsübergreifende soziale Bewertung.</w:t>
      </w:r>
    </w:p>
    <w:p>
      <w:pPr>
        <w:pStyle w:val="Heading2"/>
      </w:pPr>
      <w:r>
        <w:rPr>
          <w:rFonts w:ascii="Times New Roman" w:hAnsi="Times New Roman"/>
        </w:rPr>
        <w:t>4 Erwarteter Nutzen</w:t>
      </w:r>
    </w:p>
    <w:p>
      <w:pPr>
        <w:jc w:val="left"/>
      </w:pPr>
      <w:r>
        <w:t>Die Verwaltung erwartet eine gleichmäßigere Bearbeitung, eine gezieltere Kontrolle in Verdachtsfällen und eine Entlastung der Sachbearbeitung.</w:t>
      </w:r>
    </w:p>
    <w:p>
      <w:pPr>
        <w:pStyle w:val="Heading2"/>
      </w:pPr>
      <w:r>
        <w:rPr>
          <w:rFonts w:ascii="Times New Roman" w:hAnsi="Times New Roman"/>
        </w:rPr>
        <w:t>5 Rechtliche Einordnung durch die Projektleitung</w:t>
      </w:r>
    </w:p>
    <w:p>
      <w:pPr>
        <w:jc w:val="left"/>
      </w:pPr>
      <w:r>
        <w:t>Die Projektleitung geht davon aus, dass es sich um eine zulässige, auf einen einzelnen Zweck bezogene Risikobewertung handelt und nicht um eine nach der KI-Verordnung verbotene Praktik. Eine abschließende rechtliche Prüfung durch das Rechtsamt steht aus.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