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Kontrollblatt zu Dokumenten und Testläufen</w:t>
      </w:r>
    </w:p>
    <w:p>
      <w:r>
        <w:t>Eichengrund Logistik GmbH</w:t>
        <w:br/>
        <w:t>Dr. Cem Albrecht</w:t>
        <w:br/>
        <w:t>Prüfstand 8. Oktober 2026</w:t>
      </w:r>
    </w:p>
    <w:p>
      <w:pPr>
        <w:pStyle w:val="Heading1"/>
      </w:pPr>
      <w:r>
        <w:t>1 Erfasster Managementsystemnachweis</w:t>
      </w:r>
    </w:p>
    <w:p>
      <w:r>
        <w:t>Die Projektmappe enthält eine Dokumentabschrift mit dem Aussteller Zeichenmaß Prüfgesellschaft mbH, der Nummer ZP-AIMS-26-114 und dem Gültigkeitsende 30. April 2029. Als Norm ist ISO/IEC 42001:2023 angegeben. Die zertifizierte Organisation lautet Taktweg Holding Services GmbH, Beratungsring 11, 90491 Nürnberg. Der angegebene Umfang betrifft zentrale Beratung verbundener Unternehmen beim Einsatz von KI. Als zusätzlicher Entwicklungsstandort ist keine Niederlassung aufgeführt. Die Abschrift ist kein durch dieses Kontrollblatt neu ausgestelltes Zertifikat.</w:t>
      </w:r>
    </w:p>
    <w:p>
      <w:r>
        <w:t>Weder die Taktweg Systeme GmbH noch die Eichenrobotik Sicherheitsmodule GmbH sind im Text bezeichnet. Ein Nachweis der Notifizierung des Ausstellers für die Bewertung eines konkreten KI-Systems liegt in dieser Akte nicht vor. Im Feld Systemversion steht in der Abschrift keine Angabe. Der Einkauf hat beim Lieferanten das Originaldokument mit Anlagen angefordert. Bis zu dessen Eingang bleibt die Abschrift die tatsächlich vorhandene Unterlage.</w:t>
      </w:r>
    </w:p>
    <w:p>
      <w:pPr>
        <w:pStyle w:val="Heading1"/>
      </w:pPr>
      <w:r>
        <w:t>2 Technische Normenliste</w:t>
      </w:r>
    </w:p>
    <w:p>
      <w:r>
        <w:t>Die Folie des Roboterprojekts nennt ISO/IEC 23894, ISO/IEC 24029-2, ISO/IEC 42001 und EN 18286. Ausgabe, angewandte Teile, Abweichungen und konkrete Amtsblattfundstelle fehlen. Auch der Name einer Prüfstelle und die Identifikation eines entsprechenden Prüfberichts fehlen. Es lässt sich aus der Folie nicht feststellen, welche Anforderung mit welchem Beleg nachgewiesen werden soll. Die Normennummern werden deshalb im Kontrollblatt als vorgelegte Angaben, nicht als abgeschlossene Prüfung geführt.</w:t>
      </w:r>
    </w:p>
    <w:p>
      <w:pPr>
        <w:pStyle w:val="Heading1"/>
      </w:pPr>
      <w:r>
        <w:t>3 Vorliegende Testzählungen</w:t>
      </w:r>
    </w:p>
    <w:p>
      <w:r>
        <w:t>Für Taktweg 2.4 wurden 120 künstliche Tagesaufträge betrachtet; acht enthielten eine kollidierende Dockzuordnung. Die Nachtgruppe soll 60 Aufträge umfassen, hat derzeit aber null freigegebene Fälle. Für Teamstern 0.9 wurden 40 erfundene Profile verwendet; elf Rangvorschläge wurden fachlich abgeändert. Die Änderung ist eine dokumentierte Beobachtung und kein für sich ausreichender Nachweis eines Rechtsverstoßes. Die Gründe stehen im noch zu vervollständigenden Fachprotokoll.</w:t>
      </w:r>
    </w:p>
    <w:p>
      <w:r>
        <w:t>Für S1 liegen 75 beleuchtete Läufe mit drei Freigaben trotz eines definierten Hindernisses vor. Bei diesen Läufen wurde niemand gefährdet; der Versuchsraum war abgesperrt und arbeitete mit Attrappen. Für 25 geplante Nachtläufe fehlen Daten. Wegen des vorgesehenen anderen Sensorkopfs kann die bisherige Testannahme nicht stillschweigend auf den Nachtbetrieb übertragen werden. Ein Ursachenbericht zu den drei Freigaben liegt noch nicht vor.</w:t>
      </w:r>
    </w:p>
    <w:p>
      <w:pPr>
        <w:pStyle w:val="Heading1"/>
      </w:pPr>
      <w:r>
        <w:t>4 Rechenkontrolle und offener Prüfauftrag</w:t>
      </w:r>
    </w:p>
    <w:p>
      <w:r>
        <w:t>Die Arbeitsmappe trennt geplante Fälle, ausgeführte Fälle, beobachtete Abweichungen und vorhandene Dokumente. Die Fehlerrate wird nur für eine tatsächlich geprüfte Gruppe berechnet. Eine leere Gruppe erhält die Kennzeichnung nicht geprüft und keinen günstigen Null-Prozent-Befund. Der Anteil ausgeführter Fälle am Plan beschreibt lediglich den Testumfang, keine Konformitätsquote. Die beiden Nachtlücken dürfen auch in einer Gesamtsumme nicht verschwinden.</w:t>
      </w:r>
    </w:p>
    <w:p>
      <w:r>
        <w:t>Vor einer weiteren Bewertung sind genaue Testkriterien, Versionen, Einsatzbedingungen, Vorabgrenzen und Datennachweise nachzufordern. Dieses Blatt hält Befunde fest und enthält keine Betriebsfreigabe. Die juristische Verfahrensentscheidung und die technische Eignungsbewertung werden nicht vom Tabellenwert allein getroffen.</w:t>
      </w:r>
    </w:p>
    <w:sectPr w:rsidR="00FC693F" w:rsidRPr="0006063C" w:rsidSect="00034616">
      <w:headerReference w:type="default" r:id="rId9"/>
      <w:footerReference w:type="default" r:id="rId10"/>
      <w:pgSz w:w="11906" w:h="16838"/>
      <w:pgMar w:top="1020" w:right="1276"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EL-26-219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EL-26-219   Eichengrund Logistik GmbH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Kontrollblatt zu Dokumenten und Testläufen</dc:title>
  <dc:subject>EL-26-219</dc:subject>
  <dc:creator>Eichengrund Logistik GmbH</dc:creator>
  <cp:keywords/>
  <dc:description>generated by python-docx</dc:description>
  <cp:lastModifiedBy/>
  <cp:revision>1</cp:revision>
  <dcterms:created xsi:type="dcterms:W3CDTF">2026-10-09T08:00:00Z</dcterms:created>
  <dcterms:modified xsi:type="dcterms:W3CDTF">2026-10-09T08:00:00Z</dcterms:modified>
  <cp:category/>
</cp:coreProperties>
</file>