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Anbieterantwort zur geplanten Registrierung</w:t>
      </w:r>
    </w:p>
    <w:p>
      <w:r>
        <w:t>Fallspur Systeme GmbH</w:t>
        <w:br/>
        <w:t>Winfried Degenhardt</w:t>
        <w:br/>
        <w:t>Kiefernring 14</w:t>
        <w:br/>
        <w:t>99189 Havelgrund</w:t>
        <w:br/>
        <w:t>7. Oktober 2026</w:t>
      </w:r>
    </w:p>
    <w:p>
      <w:r>
        <w:t>An die Gemeinde Havelgrund, Sozialamt</w:t>
        <w:br/>
        <w:t>Zu Ihrem Fragenblatt vom 2. Oktober 2026</w:t>
      </w:r>
    </w:p>
    <w:p>
      <w:pPr>
        <w:pStyle w:val="Heading1"/>
      </w:pPr>
      <w:r>
        <w:t>1 Unsere bisherige Einordnung</w:t>
      </w:r>
    </w:p>
    <w:p>
      <w:r>
        <w:t>Sehr geehrte Frau Dr. Seidlein, wir betrachten Fallspur Kommunal bislang als vorbereitende Assistenz. Die Sachbearbeitung entscheidet selbst über Leistungen; die Software verfügt über keinen Ablehnungs- oder Zahlungsbefehl. Unser Vertrieb hat sich deshalb auf die Ausnahme in Artikel 6 Absatz 3 bezogen. Eine eigenständige unterzeichnete Bewertung sämtlicher Voraussetzungen für Ihre geplante Konfiguration ist intern noch in Abstimmung. Bitte behandeln Sie die heutige Antwort als unsere vorläufige Position.</w:t>
      </w:r>
    </w:p>
    <w:p>
      <w:r>
        <w:t>In einer Präsentation hatten wir erklärt, für ausgenommene Anwendungen sei keine Registrierung erforderlich. Wir können Ihnen derzeit weder eine Anbieterkennung noch einen bereits hinterlegten Systemdatensatz nennen. Unsere Rechtsabteilung prüft die Registerfrage einschließlich der Angaben, die eine Ausnahmebewertung begleiten müssten. Ich möchte mit dieser Nachricht nicht den Eindruck vermitteln, dass bereits ein Behördeneintrag vorgenommen worden sei.</w:t>
      </w:r>
    </w:p>
    <w:p>
      <w:pPr>
        <w:pStyle w:val="Heading1"/>
      </w:pPr>
      <w:r>
        <w:t>2 Technische Aussagen</w:t>
      </w:r>
    </w:p>
    <w:p>
      <w:r>
        <w:t>Die Version 0.8 kann isoliert betrieben werden. Das angebotene Paket enthält aber die zusätzliche Prioritätsansicht. Ob das persönliche Mitwirkungsverhalten in der konkreten Modellversion als Merkmal verblieben ist, muss die Entwicklung bestätigen. Ich hatte im ersten Gespräch gesagt, es gehe nur um Dokumentvollständigkeit. Diese Aussage beruhte auf einer früheren Funktionsliste. Das aktuelle technische Blatt ist für die Diskussion vorrangig heranzuziehen.</w:t>
      </w:r>
    </w:p>
    <w:p>
      <w:r>
        <w:t>Eine Reihenfolge lässt sich manuell umstellen. Wir verfügen jedoch nicht über einen Nachweis, dass Beschäftigte dies regelmäßig tun. Die Gemeinde legt ihren organisatorischen Ablauf fest. Für Ihre Testinstanz wurde kein automatisierter Übergang zum Fachverfahren eingerichtet. Eine spätere Integration wäre ein gesonderter Auftrag und müsste technisch beschrieben werden.</w:t>
      </w:r>
    </w:p>
    <w:p>
      <w:pPr>
        <w:pStyle w:val="Heading1"/>
      </w:pPr>
      <w:r>
        <w:t>3 Unterlagen und Nachlieferung</w:t>
      </w:r>
    </w:p>
    <w:p>
      <w:r>
        <w:t>Unsere allgemeine Folgenabschätzung nennt standardisierte Schulung, monatliche Stichproben und eine zentrale Hotline. Sie wurde nicht gemeinsam mit Ihrem Sozialamt erstellt. Ein örtlicher Beschwerdeweg, der Umgang mit Vertretungspersonen und die Lage bei kurzfristiger finanzieller Not sind darin bislang nicht gesondert ausgearbeitet. Wir können vorhandene technische Informationen bereitstellen, möchten aber nicht behaupten, damit jede Pflicht Ihrer Gemeinde bereits erfüllt zu haben.</w:t>
      </w:r>
    </w:p>
    <w:p>
      <w:r>
        <w:t>Für eine technische Lückenerhebung schlagen wir einen Termin am 21. Oktober vor. Das ist keine behördliche Frist. Bitte teilen Sie uns mit, welche tatsächlichen Eigenschaften und Nachweise Sie benötigen. Eine Serienmail mit pauschaler Anforderung sämtlicher Unternehmensunterlagen würde die technische Antwort verzögern. Wir bevorzugen versionierte Fragen zu Ihrer Instanz.</w:t>
      </w:r>
    </w:p>
    <w:p>
      <w:r>
        <w:t>Mit freundlichen Grüßen</w:t>
        <w:br/>
        <w:t>Winfried Degenhardt</w:t>
        <w:br/>
        <w:t>Projektgeschäft Kommunen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Fallspur Systeme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Anbieterantwort zur geplanten Registrierung</dc:title>
  <dc:subject>HG-26-104</dc:subject>
  <dc:creator>Fallspur Systeme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