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Büro Sander Gebäudeplanung</w:t>
      </w:r>
    </w:p>
    <w:p>
      <w:r>
        <w:t>Quellenstieg 11 · 31812 Bad Pyrmont</w:t>
        <w:br/>
        <w:t>planung@sander-bau.example</w:t>
      </w:r>
    </w:p>
    <w:p>
      <w:r>
        <w:t>Wiesenbogen Bildung gGmbH</w:t>
        <w:br/>
        <w:t>Wiesenbogen 6 · 31812 Bad Pyrmont</w:t>
      </w:r>
    </w:p>
    <w:p>
      <w:r>
        <w:t>Bad Pyrmont, 13.03.2026 · KP-26-02</w:t>
      </w:r>
    </w:p>
    <w:p>
      <w:pPr>
        <w:pStyle w:val="Title"/>
      </w:pPr>
      <w:r>
        <w:t>Erläuterung der Vorplanungsstände V1 und V2</w:t>
      </w:r>
    </w:p>
    <w:p>
      <w:r>
        <w:t>Sehr geehrte Damen und Herren,</w:t>
      </w:r>
    </w:p>
    <w:p>
      <w:pPr>
        <w:keepLines/>
      </w:pPr>
      <w:r>
        <w:t>Die Pläne V1-01 und V2-01 vom 12.03.2026 zeigen zwei Gebäudeorganisationen für dasselbe dreigruppige Programm. Beide Varianten haben in der äußeren Flächenbetrachtung 864 m² Bruttogrundfläche. Die Raumzonen der Zeichnungen enthalten konstruktive und verteilende Anteile; sie sind nicht mit den gewünschten nutzbaren Raumflächen gleichzusetzen.</w:t>
      </w:r>
    </w:p>
    <w:p>
      <w:pPr>
        <w:pStyle w:val="Heading1"/>
      </w:pPr>
      <w:r>
        <w:t>1. Eingeschossige Variante V1</w:t>
      </w:r>
    </w:p>
    <w:p>
      <w:pPr>
        <w:keepLines/>
      </w:pPr>
      <w:r>
        <w:t>V1 hat einen Baukörper von 36,00 mal 24,00 m. Die drei Gruppen liegen nebeneinander an der Nordseite. Der gemeinsame Flur trennt diese Zone von Mehrzweckraum, Verwaltung, Küche und Nebenbereichen im Süden. Die Gruppen können den nördlichen Garten ohne Geschosswechsel erreichen. Der Hauptzugang liegt südlich, die Küchenanlieferung ist zunächst an der Südostecke vorgesehen.</w:t>
      </w:r>
    </w:p>
    <w:p>
      <w:pPr>
        <w:keepLines/>
      </w:pPr>
      <w:r>
        <w:t>Die große Grundfläche beansprucht mehr zusammenhängende Grundstücksfläche. Die verbleibenden Außenräume liegen überwiegend nördlich und westlich. Der Anschluss an den westlichen Geländesprung ist noch mit der Außenplanung zu besprechen. Im Flächenansatz sind 1.500 m² bearbeitete Außenfläche vorgesehen, nicht die gesamte Grundstücksfläche.</w:t>
      </w:r>
    </w:p>
    <w:p>
      <w:pPr>
        <w:pStyle w:val="Heading1"/>
      </w:pPr>
      <w:r>
        <w:t>2. Zweigeschossige Variante V2</w:t>
      </w:r>
    </w:p>
    <w:p>
      <w:pPr>
        <w:keepLines/>
      </w:pPr>
      <w:r>
        <w:t>V2 hat je Geschoss 24,00 mal 18,00 m. Zwei Gruppen liegen im Erdgeschoss und eine Gruppe im Obergeschoss. Der Aufzug und die Haupttreppe liegen an der Südseite. Ein zweiter Treppenbereich ist im Nordosten als räumlicher Ansatz dargestellt; dessen Ausbildung ist fachlich noch nicht abgestimmt. Das Obergeschoss enthält außerdem Personal- und Mehrzweckbereiche.</w:t>
      </w:r>
    </w:p>
    <w:p>
      <w:pPr>
        <w:keepLines/>
      </w:pPr>
      <w:r>
        <w:t>Die kleinere Gebäudegrundfläche lässt einen größeren zusammenhängenden Garten zu. Dafür entstehen Geschosswechsel im täglichen Betrieb. Die gemeinsame Küchenfläche liegt im Erdgeschoss. Ob Geräte aus dem Altstandort übernommen werden können, wird durch die Betreiberin geprüft; eine Bestätigung liegt noch nicht vor.</w:t>
      </w:r>
    </w:p>
    <w:p>
      <w:pPr>
        <w:pStyle w:val="Heading1"/>
      </w:pPr>
      <w:r>
        <w:t>3. Weitere Beiträge</w:t>
      </w:r>
    </w:p>
    <w:p>
      <w:pPr>
        <w:keepLines/>
      </w:pPr>
      <w:r>
        <w:t>Die Fachbüros haben diese Geometrien erhalten. Technikbeitrag und Tragwerkskonzept stehen noch aus; eine Bemessung ist damit nicht verbunden. Das Vorgespräch zur Genehmigungsfähigkeit ist für den 18.03. vorgesehen. Eine förmliche Voranfrage wurde nicht gestellt. Die Kostenschätzung soll auf dem Preisstand März 2026 folgen.</w:t>
      </w:r>
    </w:p>
    <w:p>
      <w:pPr>
        <w:keepNext/>
      </w:pPr>
      <w:r>
        <w:t>Mit freundlichen Grüßen</w:t>
      </w:r>
    </w:p>
    <w:p>
      <w:pPr>
        <w:keepNext/>
      </w:pPr>
      <w:r>
        <w:t>gez. Levin Sander, Architekt</w:t>
      </w:r>
    </w:p>
    <w:p>
      <w:r>
        <w:t>Bezug: KP-26-02 · Anlagen wie im Text bezeichnet.</w:t>
      </w:r>
    </w:p>
    <w:sectPr w:rsidR="00FC693F" w:rsidRPr="0006063C" w:rsidSect="00034616">
      <w:footerReference w:type="default" r:id="rId9"/>
      <w:pgSz w:w="11906" w:h="16838"/>
      <w:pgMar w:top="907" w:right="1134" w:bottom="1020" w:left="1134"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KP-26-02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40" w:line="240"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40"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40"/>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40"/>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40"/>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40"/>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40"/>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40"/>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40" w:line="240"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cstheme="majorBidi" w:ascii="Times New Roman" w:hAnsi="Times New Roman" w:eastAsia="Times New Roman" w:cs="Times New Roman"/>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40"/>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40"/>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40" w:line="480"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40"/>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40"/>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40"/>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40"/>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40"/>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40"/>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40"/>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40"/>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40"/>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40"/>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40"/>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40"/>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40"/>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40"/>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40"/>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40"/>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40"/>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Erläuterung der Vorplanungsstände V1 und V2</dc:title>
  <dc:subject/>
  <dc:creator>Klotzkette</dc:creator>
  <cp:keywords/>
  <dc:description>generated by python-docx</dc:description>
  <cp:lastModifiedBy>Klotzkette</cp:lastModifiedBy>
  <cp:revision>1</cp:revision>
  <dcterms:created xsi:type="dcterms:W3CDTF">2026-03-13T00:00:00Z</dcterms:created>
  <dcterms:modified xsi:type="dcterms:W3CDTF">2026-03-13T00:00:00Z</dcterms:modified>
  <cp:category/>
  <dc:language>de-DE</dc:language>
</cp:coreProperties>
</file>