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Bibliotheksstiftung Hasebogen</w:t>
      </w:r>
    </w:p>
    <w:p>
      <w:r>
        <w:t>Lesegasse 41, 49324 Melle</w:t>
        <w:br/>
        <w:t>vorstand@hasebogen.example</w:t>
      </w:r>
    </w:p>
    <w:p>
      <w:r>
        <w:t>Konturhaus Architektur</w:t>
        <w:br/>
        <w:t>Papierhof 27, 49324 Melle</w:t>
      </w:r>
    </w:p>
    <w:p>
      <w:r>
        <w:t>Melle, 18.05.2026 | HM-26-F01</w:t>
      </w:r>
    </w:p>
    <w:p>
      <w:pPr>
        <w:pStyle w:val="Title"/>
      </w:pPr>
      <w:r>
        <w:t>Architektenvertrag, Umbau Bibliothek Hasebogen</w:t>
      </w:r>
    </w:p>
    <w:p>
      <w:r>
        <w:t>Sehr geehrte Damen und Herren,</w:t>
      </w:r>
    </w:p>
    <w:p>
      <w:pPr>
        <w:keepLines/>
      </w:pPr>
      <w:r>
        <w:t>Die Bibliotheksstiftung Hasebogen und Konturhaus Architektur schließen für den Umbau des Leseflügels an der Lesegasse 41 in Melle folgenden Vertrag. Der Altbau bleibt im Eigentum der Stiftung. Gegenstand sind Gebäudeplanung und Koordination des Austauschs der Fenster und Eingangselemente; die Fachplanung Elektrotechnik wird gesondert beauftragt.</w:t>
      </w:r>
    </w:p>
    <w:p>
      <w:pPr>
        <w:pStyle w:val="Heading1"/>
      </w:pPr>
      <w:r>
        <w:t>1. Vertragsleistung und Abruf</w:t>
      </w:r>
    </w:p>
    <w:p>
      <w:pPr>
        <w:keepLines/>
      </w:pPr>
      <w:r>
        <w:t>Die Leistungsphasen 5 bis 7 für Gebäude werden für das Fenster- und Türlos verbindlich abgerufen. Die vorhandene genehmigte Gestaltung wird beibehalten. Konturhaus stellt die Ausführungsdetails und Vergabeunterlagen her, prüft die eingegangenen Angebote einschließlich positionsbezogenem Preisspiegel, führt zulässige Aufklärungsgespräche und erstellt den Vergabevorschlag mit vollständigen Vertragsanlagen. Eine Beauftragung der Leistungsphasen 8 und 9 bedarf eines weiteren Abrufs.</w:t>
      </w:r>
    </w:p>
    <w:p>
      <w:pPr>
        <w:pStyle w:val="Heading1"/>
      </w:pPr>
      <w:r>
        <w:t>2. Honorar und Zuarbeit</w:t>
      </w:r>
    </w:p>
    <w:p>
      <w:pPr>
        <w:keepLines/>
      </w:pPr>
      <w:r>
        <w:t>Für die genannten Leistungen wird ein Pauschalhonorar von 9.600,00 EUR netto zuzüglich 19 Prozent Umsatzsteuer vereinbart. 3.000,00 EUR netto entfallen auf Ausführungsdetails, 3.600,00 EUR netto auf die Vergabevorbereitung und 3.000,00 EUR netto auf die Mitwirkung bei der Vergabe. Erforderliche zusätzliche Planungsvarianten und die Vertretung in Nachprüfungsverfahren sind nicht enthalten. Die Stiftung liefert Satzung, Finanzierungsunterlagen und etwaige Förderbedingungen bis zum Beginn der Angebotsabfrage.</w:t>
      </w:r>
    </w:p>
    <w:p>
      <w:pPr>
        <w:pStyle w:val="Heading1"/>
      </w:pPr>
      <w:r>
        <w:t>3. Erklärungen und Termine</w:t>
      </w:r>
    </w:p>
    <w:p>
      <w:pPr>
        <w:keepLines/>
      </w:pPr>
      <w:r>
        <w:t>Konturhaus darf technische Auskünfte im abgestimmten Umfang vorbereiten. Aufträge und Preisänderungen werden ausschließlich von Janna Riek und dem zweiten Vorstandsmitglied Leonhard Behr gemeinsam erklärt. Eine Zuschlags-, Zahlungs- oder Vergleichsvollmacht wird nicht erteilt. Der Fenstertausch soll vom 16. bis 27. November 2026 erfolgen. Die Bibliothek ist in dieser Zeit abschnittsweise geöffnet. Beide Parteien erhalten eine gleichlautende Ausfertigung.</w:t>
      </w:r>
    </w:p>
    <w:p>
      <w:pPr>
        <w:keepLines/>
      </w:pPr>
      <w:r>
        <w:t>Für die Stiftung: gez. Janna Riek und Leonhard Behr. Für Konturhaus Architektur: gez. Ole Venn. Melle, 18.05.2026.</w:t>
      </w:r>
    </w:p>
    <w:p>
      <w:pPr>
        <w:keepLines/>
      </w:pPr>
      <w:r>
        <w:t>Mit freundlichen Grüßen</w:t>
        <w:br/>
        <w:t>gez. Janna Riek, Vorstand</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HM-26-F01 | 2026-05-18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Architektenvertrag, Umbau Bibliothek Hasebogen</dc:title>
  <dc:subject/>
  <dc:creator>Klotzkette</dc:creator>
  <cp:keywords/>
  <dc:description>generated by python-docx</dc:description>
  <cp:lastModifiedBy>Klotzkette</cp:lastModifiedBy>
  <cp:revision>1</cp:revision>
  <dcterms:created xsi:type="dcterms:W3CDTF">2026-05-18T00:00:00Z</dcterms:created>
  <dcterms:modified xsi:type="dcterms:W3CDTF">2026-05-18T00:00:00Z</dcterms:modified>
  <cp:category/>
  <dc:language>de-DE</dc:language>
</cp:coreProperties>
</file>