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Mühlenwiese Betreuung gGmbH</w:t>
      </w:r>
    </w:p>
    <w:p>
      <w:r>
        <w:t>Kinderbogen 32, 27283 Verden</w:t>
        <w:br/>
        <w:t>bau@muehlenwiese.example</w:t>
      </w:r>
    </w:p>
    <w:p>
      <w:r>
        <w:t>Allerfirst Dachbau GmbH</w:t>
        <w:br/>
        <w:t>Werkstieg 36, 27308 Kirchlinteln</w:t>
      </w:r>
    </w:p>
    <w:p>
      <w:r>
        <w:t>Verden, 10.04.2026 | VM-26-D</w:t>
      </w:r>
    </w:p>
    <w:p>
      <w:pPr>
        <w:pStyle w:val="Title"/>
      </w:pPr>
      <w:r>
        <w:t>Bauvertrag Dach Erweiterung, VM-26-D</w:t>
      </w:r>
    </w:p>
    <w:p>
      <w:r>
        <w:t>Sehr geehrte Damen und Herren,</w:t>
      </w:r>
    </w:p>
    <w:p>
      <w:pPr>
        <w:keepLines/>
      </w:pPr>
      <w:r>
        <w:t>Mühlenwiese Betreuung gGmbH beauftragt Allerfirst Dachbau GmbH mit dem vollständigen Dachaufbau des Erweiterungsbaus. Die Grundfläche beträgt 18,00 m mal 12,00 m. Es gelten die folgenden acht Positionen sowie Plan D-21 Revision B vom 02.04.2026. VOB/B wird nicht einbezogen. Die Abrechnung erfolgt nach tatsächlichen geometrischen Mengen; Randanschlüsse werden zusätzlich nach Länge abgerechnet, aber nicht nochmals zur ebenen Dachfläche addiert.</w:t>
      </w:r>
    </w:p>
    <w:p>
      <w:pPr>
        <w:pStyle w:val="Heading1"/>
      </w:pPr>
      <w:r>
        <w:t>1. Preisvereinbarung</w:t>
      </w:r>
    </w:p>
    <w:tbl>
      <w:tblPr>
        <w:tblStyle w:val="TableGrid"/>
        <w:tblW w:type="auto" w:w="0"/>
        <w:tblLook w:firstColumn="1" w:firstRow="1" w:lastColumn="0" w:lastRow="0" w:noHBand="0" w:noVBand="1" w:val="04A0"/>
      </w:tblPr>
      <w:tblGrid>
        <w:gridCol w:w="1973"/>
        <w:gridCol w:w="1973"/>
        <w:gridCol w:w="1973"/>
        <w:gridCol w:w="1973"/>
        <w:gridCol w:w="1973"/>
      </w:tblGrid>
      <w:tr>
        <w:trPr>
          <w:cantSplit/>
          <w:tblHeader/>
        </w:trPr>
        <w:tc>
          <w:tcPr>
            <w:tcW w:type="dxa" w:w="1973"/>
          </w:tcPr>
          <w:p>
            <w:r>
              <w:rPr>
                <w:b/>
                <w:sz w:val="20"/>
              </w:rPr>
              <w:t>Pos.</w:t>
            </w:r>
          </w:p>
        </w:tc>
        <w:tc>
          <w:tcPr>
            <w:tcW w:type="dxa" w:w="1973"/>
          </w:tcPr>
          <w:p>
            <w:r>
              <w:rPr>
                <w:b/>
                <w:sz w:val="20"/>
              </w:rPr>
              <w:t>Leistung</w:t>
            </w:r>
          </w:p>
        </w:tc>
        <w:tc>
          <w:tcPr>
            <w:tcW w:type="dxa" w:w="1973"/>
          </w:tcPr>
          <w:p>
            <w:r>
              <w:rPr>
                <w:b/>
                <w:sz w:val="20"/>
              </w:rPr>
              <w:t>Menge</w:t>
            </w:r>
          </w:p>
        </w:tc>
        <w:tc>
          <w:tcPr>
            <w:tcW w:type="dxa" w:w="1973"/>
          </w:tcPr>
          <w:p>
            <w:r>
              <w:rPr>
                <w:b/>
                <w:sz w:val="20"/>
              </w:rPr>
              <w:t>EP EUR</w:t>
            </w:r>
          </w:p>
        </w:tc>
        <w:tc>
          <w:tcPr>
            <w:tcW w:type="dxa" w:w="1973"/>
          </w:tcPr>
          <w:p>
            <w:r>
              <w:rPr>
                <w:b/>
                <w:sz w:val="20"/>
              </w:rPr>
              <w:t>GP EUR</w:t>
            </w:r>
          </w:p>
        </w:tc>
      </w:tr>
      <w:tr>
        <w:trPr>
          <w:cantSplit/>
        </w:trPr>
        <w:tc>
          <w:tcPr>
            <w:tcW w:type="dxa" w:w="1973"/>
          </w:tcPr>
          <w:p>
            <w:r>
              <w:rPr>
                <w:b w:val="0"/>
                <w:sz w:val="20"/>
              </w:rPr>
              <w:t>1.01</w:t>
            </w:r>
          </w:p>
        </w:tc>
        <w:tc>
          <w:tcPr>
            <w:tcW w:type="dxa" w:w="1973"/>
          </w:tcPr>
          <w:p>
            <w:r>
              <w:rPr>
                <w:b w:val="0"/>
                <w:sz w:val="20"/>
              </w:rPr>
              <w:t>Einrichtung und Schutz</w:t>
            </w:r>
          </w:p>
        </w:tc>
        <w:tc>
          <w:tcPr>
            <w:tcW w:type="dxa" w:w="1973"/>
          </w:tcPr>
          <w:p>
            <w:r>
              <w:rPr>
                <w:b w:val="0"/>
                <w:sz w:val="20"/>
              </w:rPr>
              <w:t>1 psch</w:t>
            </w:r>
          </w:p>
        </w:tc>
        <w:tc>
          <w:tcPr>
            <w:tcW w:type="dxa" w:w="1973"/>
          </w:tcPr>
          <w:p>
            <w:r>
              <w:rPr>
                <w:b w:val="0"/>
                <w:sz w:val="20"/>
              </w:rPr>
              <w:t>3.200,00</w:t>
            </w:r>
          </w:p>
        </w:tc>
        <w:tc>
          <w:tcPr>
            <w:tcW w:type="dxa" w:w="1973"/>
          </w:tcPr>
          <w:p>
            <w:r>
              <w:rPr>
                <w:b w:val="0"/>
                <w:sz w:val="20"/>
              </w:rPr>
              <w:t>3.200,00</w:t>
            </w:r>
          </w:p>
        </w:tc>
      </w:tr>
      <w:tr>
        <w:trPr>
          <w:cantSplit/>
        </w:trPr>
        <w:tc>
          <w:tcPr>
            <w:tcW w:type="dxa" w:w="1973"/>
          </w:tcPr>
          <w:p>
            <w:r>
              <w:rPr>
                <w:b w:val="0"/>
                <w:sz w:val="20"/>
              </w:rPr>
              <w:t>1.02</w:t>
            </w:r>
          </w:p>
        </w:tc>
        <w:tc>
          <w:tcPr>
            <w:tcW w:type="dxa" w:w="1973"/>
          </w:tcPr>
          <w:p>
            <w:r>
              <w:rPr>
                <w:b w:val="0"/>
                <w:sz w:val="20"/>
              </w:rPr>
              <w:t>Dampfsperre</w:t>
            </w:r>
          </w:p>
        </w:tc>
        <w:tc>
          <w:tcPr>
            <w:tcW w:type="dxa" w:w="1973"/>
          </w:tcPr>
          <w:p>
            <w:r>
              <w:rPr>
                <w:b w:val="0"/>
                <w:sz w:val="20"/>
              </w:rPr>
              <w:t>216 m²</w:t>
            </w:r>
          </w:p>
        </w:tc>
        <w:tc>
          <w:tcPr>
            <w:tcW w:type="dxa" w:w="1973"/>
          </w:tcPr>
          <w:p>
            <w:r>
              <w:rPr>
                <w:b w:val="0"/>
                <w:sz w:val="20"/>
              </w:rPr>
              <w:t>18,00</w:t>
            </w:r>
          </w:p>
        </w:tc>
        <w:tc>
          <w:tcPr>
            <w:tcW w:type="dxa" w:w="1973"/>
          </w:tcPr>
          <w:p>
            <w:r>
              <w:rPr>
                <w:b w:val="0"/>
                <w:sz w:val="20"/>
              </w:rPr>
              <w:t>3.888,00</w:t>
            </w:r>
          </w:p>
        </w:tc>
      </w:tr>
      <w:tr>
        <w:trPr>
          <w:cantSplit/>
        </w:trPr>
        <w:tc>
          <w:tcPr>
            <w:tcW w:type="dxa" w:w="1973"/>
          </w:tcPr>
          <w:p>
            <w:r>
              <w:rPr>
                <w:b w:val="0"/>
                <w:sz w:val="20"/>
              </w:rPr>
              <w:t>1.03</w:t>
            </w:r>
          </w:p>
        </w:tc>
        <w:tc>
          <w:tcPr>
            <w:tcW w:type="dxa" w:w="1973"/>
          </w:tcPr>
          <w:p>
            <w:r>
              <w:rPr>
                <w:b w:val="0"/>
                <w:sz w:val="20"/>
              </w:rPr>
              <w:t>Gefälledämmung</w:t>
            </w:r>
          </w:p>
        </w:tc>
        <w:tc>
          <w:tcPr>
            <w:tcW w:type="dxa" w:w="1973"/>
          </w:tcPr>
          <w:p>
            <w:r>
              <w:rPr>
                <w:b w:val="0"/>
                <w:sz w:val="20"/>
              </w:rPr>
              <w:t>216 m²</w:t>
            </w:r>
          </w:p>
        </w:tc>
        <w:tc>
          <w:tcPr>
            <w:tcW w:type="dxa" w:w="1973"/>
          </w:tcPr>
          <w:p>
            <w:r>
              <w:rPr>
                <w:b w:val="0"/>
                <w:sz w:val="20"/>
              </w:rPr>
              <w:t>72,00</w:t>
            </w:r>
          </w:p>
        </w:tc>
        <w:tc>
          <w:tcPr>
            <w:tcW w:type="dxa" w:w="1973"/>
          </w:tcPr>
          <w:p>
            <w:r>
              <w:rPr>
                <w:b w:val="0"/>
                <w:sz w:val="20"/>
              </w:rPr>
              <w:t>15.552,00</w:t>
            </w:r>
          </w:p>
        </w:tc>
      </w:tr>
      <w:tr>
        <w:trPr>
          <w:cantSplit/>
        </w:trPr>
        <w:tc>
          <w:tcPr>
            <w:tcW w:type="dxa" w:w="1973"/>
          </w:tcPr>
          <w:p>
            <w:r>
              <w:rPr>
                <w:b w:val="0"/>
                <w:sz w:val="20"/>
              </w:rPr>
              <w:t>1.04</w:t>
            </w:r>
          </w:p>
        </w:tc>
        <w:tc>
          <w:tcPr>
            <w:tcW w:type="dxa" w:w="1973"/>
          </w:tcPr>
          <w:p>
            <w:r>
              <w:rPr>
                <w:b w:val="0"/>
                <w:sz w:val="20"/>
              </w:rPr>
              <w:t>Abdichtung zweilagig</w:t>
            </w:r>
          </w:p>
        </w:tc>
        <w:tc>
          <w:tcPr>
            <w:tcW w:type="dxa" w:w="1973"/>
          </w:tcPr>
          <w:p>
            <w:r>
              <w:rPr>
                <w:b w:val="0"/>
                <w:sz w:val="20"/>
              </w:rPr>
              <w:t>216 m²</w:t>
            </w:r>
          </w:p>
        </w:tc>
        <w:tc>
          <w:tcPr>
            <w:tcW w:type="dxa" w:w="1973"/>
          </w:tcPr>
          <w:p>
            <w:r>
              <w:rPr>
                <w:b w:val="0"/>
                <w:sz w:val="20"/>
              </w:rPr>
              <w:t>39,00</w:t>
            </w:r>
          </w:p>
        </w:tc>
        <w:tc>
          <w:tcPr>
            <w:tcW w:type="dxa" w:w="1973"/>
          </w:tcPr>
          <w:p>
            <w:r>
              <w:rPr>
                <w:b w:val="0"/>
                <w:sz w:val="20"/>
              </w:rPr>
              <w:t>8.424,00</w:t>
            </w:r>
          </w:p>
        </w:tc>
      </w:tr>
      <w:tr>
        <w:trPr>
          <w:cantSplit/>
        </w:trPr>
        <w:tc>
          <w:tcPr>
            <w:tcW w:type="dxa" w:w="1973"/>
          </w:tcPr>
          <w:p>
            <w:r>
              <w:rPr>
                <w:b w:val="0"/>
                <w:sz w:val="20"/>
              </w:rPr>
              <w:t>1.05</w:t>
            </w:r>
          </w:p>
        </w:tc>
        <w:tc>
          <w:tcPr>
            <w:tcW w:type="dxa" w:w="1973"/>
          </w:tcPr>
          <w:p>
            <w:r>
              <w:rPr>
                <w:b w:val="0"/>
                <w:sz w:val="20"/>
              </w:rPr>
              <w:t>Randanschlüsse</w:t>
            </w:r>
          </w:p>
        </w:tc>
        <w:tc>
          <w:tcPr>
            <w:tcW w:type="dxa" w:w="1973"/>
          </w:tcPr>
          <w:p>
            <w:r>
              <w:rPr>
                <w:b w:val="0"/>
                <w:sz w:val="20"/>
              </w:rPr>
              <w:t>64 m</w:t>
            </w:r>
          </w:p>
        </w:tc>
        <w:tc>
          <w:tcPr>
            <w:tcW w:type="dxa" w:w="1973"/>
          </w:tcPr>
          <w:p>
            <w:r>
              <w:rPr>
                <w:b w:val="0"/>
                <w:sz w:val="20"/>
              </w:rPr>
              <w:t>48,00</w:t>
            </w:r>
          </w:p>
        </w:tc>
        <w:tc>
          <w:tcPr>
            <w:tcW w:type="dxa" w:w="1973"/>
          </w:tcPr>
          <w:p>
            <w:r>
              <w:rPr>
                <w:b w:val="0"/>
                <w:sz w:val="20"/>
              </w:rPr>
              <w:t>3.072,00</w:t>
            </w:r>
          </w:p>
        </w:tc>
      </w:tr>
      <w:tr>
        <w:trPr>
          <w:cantSplit/>
        </w:trPr>
        <w:tc>
          <w:tcPr>
            <w:tcW w:type="dxa" w:w="1973"/>
          </w:tcPr>
          <w:p>
            <w:r>
              <w:rPr>
                <w:b w:val="0"/>
                <w:sz w:val="20"/>
              </w:rPr>
              <w:t>1.06</w:t>
            </w:r>
          </w:p>
        </w:tc>
        <w:tc>
          <w:tcPr>
            <w:tcW w:type="dxa" w:w="1973"/>
          </w:tcPr>
          <w:p>
            <w:r>
              <w:rPr>
                <w:b w:val="0"/>
                <w:sz w:val="20"/>
              </w:rPr>
              <w:t>Dachabläufe</w:t>
            </w:r>
          </w:p>
        </w:tc>
        <w:tc>
          <w:tcPr>
            <w:tcW w:type="dxa" w:w="1973"/>
          </w:tcPr>
          <w:p>
            <w:r>
              <w:rPr>
                <w:b w:val="0"/>
                <w:sz w:val="20"/>
              </w:rPr>
              <w:t>8 St</w:t>
            </w:r>
          </w:p>
        </w:tc>
        <w:tc>
          <w:tcPr>
            <w:tcW w:type="dxa" w:w="1973"/>
          </w:tcPr>
          <w:p>
            <w:r>
              <w:rPr>
                <w:b w:val="0"/>
                <w:sz w:val="20"/>
              </w:rPr>
              <w:t>165,00</w:t>
            </w:r>
          </w:p>
        </w:tc>
        <w:tc>
          <w:tcPr>
            <w:tcW w:type="dxa" w:w="1973"/>
          </w:tcPr>
          <w:p>
            <w:r>
              <w:rPr>
                <w:b w:val="0"/>
                <w:sz w:val="20"/>
              </w:rPr>
              <w:t>1.320,00</w:t>
            </w:r>
          </w:p>
        </w:tc>
      </w:tr>
      <w:tr>
        <w:trPr>
          <w:cantSplit/>
        </w:trPr>
        <w:tc>
          <w:tcPr>
            <w:tcW w:type="dxa" w:w="1973"/>
          </w:tcPr>
          <w:p>
            <w:r>
              <w:rPr>
                <w:b w:val="0"/>
                <w:sz w:val="20"/>
              </w:rPr>
              <w:t>1.07</w:t>
            </w:r>
          </w:p>
        </w:tc>
        <w:tc>
          <w:tcPr>
            <w:tcW w:type="dxa" w:w="1973"/>
          </w:tcPr>
          <w:p>
            <w:r>
              <w:rPr>
                <w:b w:val="0"/>
                <w:sz w:val="20"/>
              </w:rPr>
              <w:t>Notüberläufe</w:t>
            </w:r>
          </w:p>
        </w:tc>
        <w:tc>
          <w:tcPr>
            <w:tcW w:type="dxa" w:w="1973"/>
          </w:tcPr>
          <w:p>
            <w:r>
              <w:rPr>
                <w:b w:val="0"/>
                <w:sz w:val="20"/>
              </w:rPr>
              <w:t>2 St</w:t>
            </w:r>
          </w:p>
        </w:tc>
        <w:tc>
          <w:tcPr>
            <w:tcW w:type="dxa" w:w="1973"/>
          </w:tcPr>
          <w:p>
            <w:r>
              <w:rPr>
                <w:b w:val="0"/>
                <w:sz w:val="20"/>
              </w:rPr>
              <w:t>440,00</w:t>
            </w:r>
          </w:p>
        </w:tc>
        <w:tc>
          <w:tcPr>
            <w:tcW w:type="dxa" w:w="1973"/>
          </w:tcPr>
          <w:p>
            <w:r>
              <w:rPr>
                <w:b w:val="0"/>
                <w:sz w:val="20"/>
              </w:rPr>
              <w:t>880,00</w:t>
            </w:r>
          </w:p>
        </w:tc>
      </w:tr>
      <w:tr>
        <w:trPr>
          <w:cantSplit/>
        </w:trPr>
        <w:tc>
          <w:tcPr>
            <w:tcW w:type="dxa" w:w="1973"/>
          </w:tcPr>
          <w:p>
            <w:r>
              <w:rPr>
                <w:b w:val="0"/>
                <w:sz w:val="20"/>
              </w:rPr>
              <w:t>1.08</w:t>
            </w:r>
          </w:p>
        </w:tc>
        <w:tc>
          <w:tcPr>
            <w:tcW w:type="dxa" w:w="1973"/>
          </w:tcPr>
          <w:p>
            <w:r>
              <w:rPr>
                <w:b w:val="0"/>
                <w:sz w:val="20"/>
              </w:rPr>
              <w:t>Prüfung und Dokumentation</w:t>
            </w:r>
          </w:p>
        </w:tc>
        <w:tc>
          <w:tcPr>
            <w:tcW w:type="dxa" w:w="1973"/>
          </w:tcPr>
          <w:p>
            <w:r>
              <w:rPr>
                <w:b w:val="0"/>
                <w:sz w:val="20"/>
              </w:rPr>
              <w:t>1 psch</w:t>
            </w:r>
          </w:p>
        </w:tc>
        <w:tc>
          <w:tcPr>
            <w:tcW w:type="dxa" w:w="1973"/>
          </w:tcPr>
          <w:p>
            <w:r>
              <w:rPr>
                <w:b w:val="0"/>
                <w:sz w:val="20"/>
              </w:rPr>
              <w:t>650,00</w:t>
            </w:r>
          </w:p>
        </w:tc>
        <w:tc>
          <w:tcPr>
            <w:tcW w:type="dxa" w:w="1973"/>
          </w:tcPr>
          <w:p>
            <w:r>
              <w:rPr>
                <w:b w:val="0"/>
                <w:sz w:val="20"/>
              </w:rPr>
              <w:t>650,00</w:t>
            </w:r>
          </w:p>
        </w:tc>
      </w:tr>
    </w:tbl>
    <w:p>
      <w:pPr>
        <w:keepLines/>
      </w:pPr>
      <w:r>
        <w:t>Auftragssumme netto 36.986,00 EUR, Umsatzsteuer 19 Prozent 7.027,34 EUR, brutto 44.013,34 EUR. Die Einheitspreise gelten einschließlich Material, Transport, Montage, Entsorgung und üblicher Nebenarbeiten.</w:t>
      </w:r>
    </w:p>
    <w:p>
      <w:pPr>
        <w:pStyle w:val="Heading1"/>
      </w:pPr>
      <w:r>
        <w:t>2. Beschaffenheit</w:t>
      </w:r>
    </w:p>
    <w:p>
      <w:pPr>
        <w:keepLines/>
      </w:pPr>
      <w:r>
        <w:t>Die Dampfsperre wird auf der freigegebenen Holzschalung verklebt. Die Dämmung wird als Gefälledämmung mit im Mittel 180 mm Dicke nach Plan geliefert. Die zweilagige bituminöse Abdichtung umfasst vollflächige Unterlage und Oberlage. Randanschlüsse erhalten 150 mm Höhe über fertiger Dachoberfläche, ausgenommen der gesondert gezeichnete Türanschluss T-03. Acht Abläufe und zwei Notüberläufe werden an den gezeichneten Stellen eingebaut. Dichtheitskontrolle, Produktunterlagen und Revisionsskizze gehören zur Position 1.08.</w:t>
      </w:r>
    </w:p>
    <w:p>
      <w:pPr>
        <w:pStyle w:val="Heading1"/>
      </w:pPr>
      <w:r>
        <w:t>3. Termine, Änderung und Zahlung</w:t>
      </w:r>
    </w:p>
    <w:p>
      <w:pPr>
        <w:keepLines/>
      </w:pPr>
      <w:r>
        <w:t>Ausführung vom 29.06. bis 17.07.2026. Der Unternehmer meldet geplante Verdeckung kontrollbedürftiger Anschlüsse zwei Arbeitstage vorher. Änderungen und Zusatzpreise vereinbart allein Tessa Lühr. Abschläge werden nach nachgewiesener Leistung gezahlt. Die Schlussrechnung ist nach Abnahme und prüfbarer Abrechnung binnen 30 Tagen zahlbar. Eine pauschale Vertragssicherheit ist nicht vereinbart. Mängelansprüche für die Bauwerksleistung verjähren nach vereinbarter Frist von fünf Jahren ab Abnahme. Abnahme erfolgt in gemeinsamem Termin durch die Geschäftsführerin.</w:t>
      </w:r>
    </w:p>
    <w:p>
      <w:pPr>
        <w:keepLines/>
      </w:pPr>
      <w:r>
        <w:t>Für die Bauherrin: gez. Tessa Lühr. Für Allerfirst: gez. Nils Gerdes mit schriftlich vorgelegter Abschlussvollmacht der Geschäftsführung. Ausfertigungen an beide Parteien und Rundbogen Architektur.</w:t>
      </w:r>
    </w:p>
    <w:p>
      <w:pPr>
        <w:keepLines/>
      </w:pPr>
      <w:r>
        <w:t>Mit freundlichen Grüßen</w:t>
        <w:br/>
        <w:t>gez. Tessa Lühr, Geschäftsführerin</w:t>
      </w:r>
    </w:p>
    <w:p>
      <w:r>
        <w:t>Anlagen: keine</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VM-26-D | 2026-04-10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8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cstheme="majorBidi"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Bauvertrag Dach Erweiterung, VM-26-D</dc:title>
  <dc:subject/>
  <dc:creator>Klotzkette</dc:creator>
  <cp:keywords/>
  <dc:description>generated by python-docx</dc:description>
  <cp:lastModifiedBy>Klotzkette</cp:lastModifiedBy>
  <cp:revision>1</cp:revision>
  <dcterms:created xsi:type="dcterms:W3CDTF">2026-04-10T00:00:00Z</dcterms:created>
  <dcterms:modified xsi:type="dcterms:W3CDTF">2026-04-10T00:00:00Z</dcterms:modified>
  <cp:category/>
  <dc:language>de-DE</dc:language>
</cp:coreProperties>
</file>