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Faltenfels Faserhaus Gesellschaft</w:t>
        <w:br/>
        <w:t>Ottokar Saumfalter | Knitterufer 4, Quastenau, Fantasiestaat Faltenfels</w:t>
        <w:br/>
        <w:t>ottokar.saumfalter@faserhaus.example</w:t>
      </w:r>
    </w:p>
    <w:p>
      <w:r>
        <w:t>Lichtsaum Hilfe e.V.</w:t>
        <w:br/>
        <w:t>Edeltraud Flatterwams | edeltraud.flatterwams@lichtsaum.example</w:t>
      </w:r>
    </w:p>
    <w:p>
      <w:r>
        <w:t>07.10.2026</w:t>
      </w:r>
    </w:p>
    <w:p>
      <w:pPr>
        <w:pStyle w:val="Title"/>
      </w:pPr>
      <w:r>
        <w:t>Angebot Lagerfläche für LH-26106</w:t>
      </w:r>
    </w:p>
    <w:p>
      <w:pPr/>
      <w:r>
        <w:t>Sehr geehrte Frau Flatterwams,</w:t>
      </w:r>
    </w:p>
    <w:p>
      <w:pPr/>
      <w:r>
        <w:t>für die angekündigten Kisten können wir nach unserem Belegungsplan einen abgegrenzten Teil der Halle am Knitterufer 4 vorsehen. Die Halle gehört nach unserer internen Anlagenkartei der Faltenfels Faserhaus Gesellschaft. Alle Beteiligten, die Anlagenkartei und der Vorgang sind erfunden. Wir betreiben nicht das Haus Quellensteg und können dessen Empfangsberechtigung nicht bestätigen.</w:t>
      </w:r>
    </w:p>
    <w:p>
      <w:pPr>
        <w:pStyle w:val="Heading1"/>
      </w:pPr>
      <w:r>
        <w:t>1 Umfang</w:t>
      </w:r>
    </w:p>
    <w:p>
      <w:pPr/>
      <w:r>
        <w:t>Das Angebot umfasst die Entladung von höchstens zehn Paletten, die Bereitstellung einer trockenen Stellfläche für sieben Kalendertage und eine einmalige Verladung zur Weiterfahrt. Eigene Fahrzeuge für die Weiterfahrt stehen nicht zur Verfügung. Der Fahrer muss sich am Tag vor der Ankunft beim Hallenbüro melden. Einen Termin haben wir noch nicht eingetragen.</w:t>
      </w:r>
    </w:p>
    <w:p>
      <w:pPr>
        <w:pStyle w:val="Heading1"/>
      </w:pPr>
      <w:r>
        <w:t>2 Preis und Zahlung</w:t>
      </w:r>
    </w:p>
    <w:p>
      <w:pPr/>
      <w:r>
        <w:t>Für den beschriebenen Umfang werden pauschal 300,00 EUR verlangt. Dieser Betrag soll aus der von Ihnen genannten Beförderungspauschale von 1800,00 EUR beglichen werden und wird nicht zusätzlich zum Auftragsbetrag von 15000,00 EUR berechnet. Zahlungsempfänger wäre die Faltenfels Faserhaus Gesellschaft, nicht ein Hallenmitarbeiter. Eine Zahlung auf das Privatkonto eines Mitarbeiters haben wir nicht angeboten. Die Kontoreferenz TRAIN-LAGER-FF-04 ist nur eine interne Übungskennung.</w:t>
      </w:r>
    </w:p>
    <w:p>
      <w:pPr>
        <w:pStyle w:val="Heading1"/>
      </w:pPr>
      <w:r>
        <w:t>3 Offene Absprachen</w:t>
      </w:r>
    </w:p>
    <w:p>
      <w:pPr/>
      <w:r>
        <w:t>Frau Flatterwams hatte im Telefonat gefragt, ob die Nutzung unentgeltlich erfolgen könne. Hierzu liegt noch keine Zusage unserer Geschäftsleitung vor. Ebenso wenig wurde vereinbart, dass die Stiftung Kleckskrone andere Schulden unseres Unternehmens ausgleicht. Unsere Kanzleivertretung läuft unter einem anderen Vorgang und wird mit diesem Lagerangebot nicht abgerechnet.</w:t>
      </w:r>
    </w:p>
    <w:p>
      <w:pPr>
        <w:pStyle w:val="Heading1"/>
      </w:pPr>
      <w:r>
        <w:t>4 Zustand der Halle</w:t>
      </w:r>
    </w:p>
    <w:p>
      <w:pPr/>
      <w:r>
        <w:t>Das nordseitige Rolltor wird seit dem 29. September nur von Hand geöffnet. Die vorhandene Rampe kann tagsüber benutzt werden. Die Ladung darf nicht im Fahrweg zur Nachbarhalle abgestellt werden. Ein Schlüssel für den Endempfänger wird nicht ausgegeben.</w:t>
      </w:r>
    </w:p>
    <w:p>
      <w:pPr/>
      <w:r>
        <w:t>Mit freundlichen Grüßen</w:t>
        <w:br/>
        <w:t>Ottokar Saumfalter</w:t>
        <w:br/>
        <w:t>Geschäftsleitung | Angebotsstand 07.10.2026, 12:20 Uhr; bislang ohne Annahme.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Lagerfläche für LH-26106</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