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Zwirnrad Werkteile Gesellschaft</w:t>
        <w:br/>
        <w:t>Spulenhof 18, Fadensteg, Fantasiestaat Zwirnmark</w:t>
        <w:br/>
        <w:t>Roswitha Flitterspule | roswitha.flitterspule@zwirnrad.example</w:t>
      </w:r>
    </w:p>
    <w:p>
      <w:r>
        <w:t>Knopfquell Maschinen GmbH</w:t>
        <w:br/>
        <w:t>Walburga Zwirnknopf, Exportabwicklung</w:t>
        <w:br/>
        <w:t>Flusenbogen 12, Nürnberg</w:t>
      </w:r>
    </w:p>
    <w:p>
      <w:r>
        <w:t>28.09.2026</w:t>
      </w:r>
    </w:p>
    <w:p>
      <w:pPr>
        <w:pStyle w:val="Title"/>
      </w:pPr>
      <w:r>
        <w:t>Gesellschafterstand ZW-2609 und Auszug aus der Verwaltungsratsordnung</w:t>
      </w:r>
    </w:p>
    <w:p>
      <w:pPr/>
      <w:r>
        <w:t>Sehr geehrte Frau Zwirnknopf,</w:t>
      </w:r>
    </w:p>
    <w:p>
      <w:pPr/>
      <w:r>
        <w:t>wie telefonisch besprochen übersenden wir den bei uns geführten Gesellschafterstand zum 28. September 2026. Es handelt sich um unsere eigene Auskunft, nicht um eine amtliche Bescheinigung. Die Gesellschaft besteht ausschließlich im erfundenen Fantasiestaat Zwirnmark. Die Beteiligungskennungen in dieser Auskunft sind interne Kennungen und keine Registerzeichen eines wirklichen Registers.</w:t>
      </w:r>
    </w:p>
    <w:p>
      <w:pPr>
        <w:pStyle w:val="Heading1"/>
      </w:pPr>
      <w:r>
        <w:t>1 Anteile</w:t>
      </w:r>
    </w:p>
    <w:p>
      <w:pPr/>
      <w:r>
        <w:t>Das in der Gesellschafterkartei verzeichnete Kapital beträgt 100000 Recheneinheiten, aufgeteilt in 1000 gleich große Anteile zu jeweils 100 Recheneinheiten. Ottokar Falterich hält 400 Anteile, Walburga Samtflaus 250, Kunibert Quastwimpel 150, Edeltraud Knitterkranz 100, Willibald Wimpelspitz 50 und Roswitha Flitterspule 50 Anteile. Jedem Anteil ist eine Stimme zugeordnet. Übertragungen seit dem 1. September sind unserem Büro nicht mitgeteilt worden. Die Adressen und Identitätskopien der übrigen Anteilseigner wurden für diese Ausfertigung nicht beigefügt.</w:t>
      </w:r>
    </w:p>
    <w:p>
      <w:pPr>
        <w:pStyle w:val="Heading1"/>
      </w:pPr>
      <w:r>
        <w:t>2 Verwaltungsratsordnung vom 18. Februar 2024</w:t>
      </w:r>
    </w:p>
    <w:p>
      <w:pPr/>
      <w:r>
        <w:t>Der Verwaltungsrat hat fünf Sitze. Ottokar Falterich kann nach der unterschriebenen Ordnung drei Mitglieder benennen und abberufen, solange seine Beteiligung mindestens 30 Prozent beträgt. Die übrigen Anteilseigner besetzen gemeinsam zwei Sitze. Bestellungen oberhalb von 50000 EUR und der jährliche Investitionsplan benötigen drei zustimmende Verwaltungsratsstimmen. Die Geschäftsleitung zeichnet operative Bestellungen innerhalb des genehmigten Plans. Eine Änderung der Verwaltungsratsordnung ist in unserer Beschlusssammlung bis heute nicht abgelegt.</w:t>
      </w:r>
    </w:p>
    <w:p>
      <w:pPr>
        <w:pStyle w:val="Heading1"/>
      </w:pPr>
      <w:r>
        <w:t>3 Noch nicht nachgereichte Unterlagen</w:t>
      </w:r>
    </w:p>
    <w:p>
      <w:pPr/>
      <w:r>
        <w:t>Herr Falterich soll nach Auskunft seines Büros im September über den Verkauf von 150 Anteilen gesprochen haben. Uns liegt weder ein unterzeichneter Kaufvertrag noch eine Umschreibung vor. Frau Samtflaus hat lediglich einen nicht unterschriebenen Gesprächsentwurf gesehen. Wir führen deshalb unverändert die vorstehende Kartei. Die Namen der aktuell benannten Verwaltungsratsmitglieder und die Anwesenheitsliste zur Sitzung am 30. September werden gesondert übersandt.</w:t>
      </w:r>
    </w:p>
    <w:p>
      <w:pPr/>
      <w:r>
        <w:t>Mit freundlichen Grüßen</w:t>
        <w:br/>
        <w:t>Roswitha Flitterspule</w:t>
        <w:br/>
        <w:t>Gesellschaftsbüro | ZW-2609 | Ausfertigung 28.09.2026, 15:40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Gesellschafterstand ZW-2609 und Auszug aus der Verwaltungsratsordnung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