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Schulungsunterlage | Knopfquell Maschinen GmbH</w:t>
        <w:br/>
        <w:t>Flusenbogen 12, Nürnberg</w:t>
        <w:br/>
        <w:t>Vertrieb: Kunibert Quastwimpel | kunibert.quastwimpel@knopfquell.example</w:t>
      </w:r>
    </w:p>
    <w:p>
      <w:r>
        <w:t>Zwirnrad Werkteile Gesellschaft</w:t>
        <w:br/>
        <w:t>Roswitha Flitterspule, Gesellschaftsbüro</w:t>
        <w:br/>
        <w:t>Spulenhof 18, Fadensteg, Fantasiestaat Zwirnmark</w:t>
      </w:r>
    </w:p>
    <w:p>
      <w:r>
        <w:t>29.09.2026</w:t>
      </w:r>
    </w:p>
    <w:p>
      <w:pPr>
        <w:pStyle w:val="Title"/>
      </w:pPr>
      <w:r>
        <w:t>Auftragsbestätigung KQ-26091 für die Werkstatt Fadensteg</w:t>
      </w:r>
    </w:p>
    <w:p>
      <w:pPr/>
      <w:r>
        <w:t>Sehr geehrte Frau Flitterspule,</w:t>
      </w:r>
    </w:p>
    <w:p>
      <w:pPr/>
      <w:r>
        <w:t>wir bestätigen Ihre Bestellung vom 25. September mit dem nachstehenden Umfang. Die Teile dienen nach Ihrer Beschreibung der Instandhaltung stationärer Wickelmaschinen am Standort Spulenhof 18. Angaben zu anderen Standorten oder einem Weiterverkauf haben Sie uns nicht gemacht. Diese Geschäftspartner und Orte gehören ausschließlich zur erfundenen Schulungssituation.</w:t>
      </w:r>
    </w:p>
    <w:p>
      <w:pPr>
        <w:pStyle w:val="Heading1"/>
      </w:pPr>
      <w:r>
        <w:t>1 Lieferumfang und Preis</w:t>
      </w:r>
    </w:p>
    <w:p>
      <w:pPr/>
      <w:r>
        <w:t>Position 1 umfasst vier Antriebssätze zu jeweils 6000,00 EUR, zusammen 24000,00 EUR. Position 2 umfasst sechs Lagergehäuse zu 3500,00 EUR, zusammen 21000,00 EUR. Position 3 umfasst zwölf Führungsmodule zu 1200,00 EUR, zusammen 14400,00 EUR. Position 4 umfasst acht Dichtungssätze zu 750,00 EUR, zusammen 6000,00 EUR. Position 5 umfasst fünf Prüfadapter zu 1800,00 EUR, zusammen 9000,00 EUR. Position 6 betrifft die projektbezogene Verpackung, Beförderung und Versicherung für 12000,00 EUR. Der vereinbarte Gesamtpreis beträgt 86400,00 EUR. In diesen Beträgen ist keine gesondert ausgewiesene Umsatzsteuer enthalten. Die steuerliche Behandlung wird vor Ausstellung der endgültigen Rechnung gesondert dokumentiert.</w:t>
      </w:r>
    </w:p>
    <w:p>
      <w:pPr>
        <w:pStyle w:val="Heading1"/>
      </w:pPr>
      <w:r>
        <w:t>2 Zahlung und Bereitstellung</w:t>
      </w:r>
    </w:p>
    <w:p>
      <w:pPr/>
      <w:r>
        <w:t>Die Anzahlung beträgt 30 Prozent des Gesamtpreises, also 25920,00 EUR. Sie soll bis 6. Oktober auf unserem Geschäftskonto eingehen. Die restlichen 60480,00 EUR werden nach bestätigtem Wareneingang innerhalb von 14 Tagen fällig. Die interne Kontoreferenz lautet TRAIN-KONTO-KQ-01 und ist keine für eine reale Überweisung geeignete Bankverbindung. Eine Zahlung an einen anderen Empfänger haben wir nicht vereinbart.</w:t>
      </w:r>
    </w:p>
    <w:p>
      <w:pPr>
        <w:pStyle w:val="Heading1"/>
      </w:pPr>
      <w:r>
        <w:t>3 Abwicklung</w:t>
      </w:r>
    </w:p>
    <w:p>
      <w:pPr/>
      <w:r>
        <w:t>Die Bereitstellung war für den 13. Oktober vorgesehen. Eine Ausfuhr oder Abholung findet erst nach gesonderter Versandfreigabe statt. Der Auftraggeber benennt einen erreichbaren Ansprechpartner für die Übergabe; eine Änderung des Warenempfängers ist schriftlich abzustimmen. Für sechs noch auszuwechselnde Lagergehäuse fehlen die Fotos der Typenschilder.</w:t>
      </w:r>
    </w:p>
    <w:p>
      <w:pPr/>
      <w:r>
        <w:t>Mit freundlichen Grüßen</w:t>
        <w:br/>
        <w:t>Kunibert Quastwimpel</w:t>
        <w:br/>
        <w:t>Vertrieb | KQ-26091</w:t>
        <w:br/>
        <w:t>Gegenbestätigung Roswitha Flitterspule am 29.09.2026, 16:05 Uhr.</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Auftragsbestätigung KQ-26091 für die Werkstatt Fadensteg</dc:title>
  <dc:subject/>
  <dc:creator>Klotzkette</dc:creator>
  <cp:keywords/>
  <dc:description>generated by python-docx</dc:description>
  <cp:lastModifiedBy>Klotzkette</cp:lastModifiedBy>
  <cp:revision>1</cp:revision>
  <dcterms:created xsi:type="dcterms:W3CDTF">2026-10-21T08:00:00Z</dcterms:created>
  <dcterms:modified xsi:type="dcterms:W3CDTF">2026-10-21T08:00:00Z</dcterms:modified>
  <cp:category/>
  <dc:language>de-DE</dc:language>
</cp:coreProperties>
</file>