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Anna Seifert</w:t>
        <w:br/>
        <w:t>Kanzlei Seifert und Voß</w:t>
        <w:br/>
        <w:t>An der Börse 7, 30159 Hannover</w:t>
      </w:r>
    </w:p>
    <w:p>
      <w:r>
        <w:t>Hannover, 23. September 2026</w:t>
        <w:br/>
        <w:t>Bezug: NB / Gesellschaft und Projekt HG-26-041</w:t>
      </w:r>
    </w:p>
    <w:p>
      <w:pPr>
        <w:pStyle w:val="Title"/>
      </w:pPr>
      <w:r>
        <w:t>Mandat für unsere Gesellschaft</w:t>
      </w:r>
    </w:p>
    <w:p>
      <w:pPr>
        <w:widowControl/>
      </w:pPr>
      <w:r>
        <w:t>Sehr geehrte Frau Dr. Seifert,</w:t>
      </w:r>
    </w:p>
    <w:p>
      <w:pPr>
        <w:widowControl/>
      </w:pPr>
      <w:r>
        <w:t>bitte übernehmen Sie die Beratung der Niemeyer &amp; Brandes Gebäudetechnik GmbH. Felix und ich tragen diesen Auftrag gemeinsam. Vertragspartnerin Ihrer Kanzlei soll nur die Gesellschaft sein. Unsere privaten Vorstellungen zum Anteilsverkauf sind in den beigefügten Nachrichten enthalten; wir wissen noch nicht, wer uns dazu jeweils persönlich beraten wird.</w:t>
      </w:r>
    </w:p>
    <w:p>
      <w:pPr>
        <w:widowControl/>
      </w:pPr>
      <w:r>
        <w:t>Wir beschäftigen 15 Arbeitnehmerinnen und Arbeitnehmer: elf Monteure, zwei Auszubildende, Bettina Kruse im kaufmännischen Bereich und Eva Schünemann im Büro. Hinzu kommen wir beide als Geschäftsführer. Der Betrieb läuft weiter. Am Gewerbehof in Bemerode sind noch Inbetriebnahme und Einweisung zu erledigen. Der Kunde hat von der zweiten Abschlagsrechnung 20.000,00 EUR nicht bezahlt und rügt Geräusche sowie Feuchtigkeit. Die Schlussrate ist noch nicht abgerechnet. Frau Kruse hat die bisherige Zahlung und alle offenen Posten getrennt zusammengestellt.</w:t>
      </w:r>
    </w:p>
    <w:p>
      <w:pPr>
        <w:widowControl/>
      </w:pPr>
      <w:r>
        <w:t>Rößler fordert seit Anfang September 29.274,00 EUR. Morgen läuft die letzte im Mahnschreiben genannte Frist ab. Für Ende September stehen Sozialbeiträge und Löhne an. Die Bank hat mehr Kredit in Aussicht gestellt, aber weitere Bürgschaften und Unterlagen verlangt. Felix möchte seine persönliche Haftung gerade nicht erhöhen. Die Excel-Datei beruht auf dem Bankstand von heute Morgen; Kundenprognosen sind noch keine Gutschriften.</w:t>
      </w:r>
    </w:p>
    <w:p>
      <w:pPr>
        <w:widowControl/>
      </w:pPr>
      <w:r>
        <w:t>Bitte klären Sie, wie wir für die Gesellschaft jetzt gegenüber Kunde, Lieferant und Bank auftreten können, welche zusätzlichen Zahlungsdaten Sie kurzfristig benötigen und wer die jeweiligen Erklärungen abgeben sollte. Zum Kunden brauchen wir eine abgestimmte Reaktion vor dem Ortstermin am Freitag, 25. September, 8:30 Uhr. Eine Zahlung oder ein Anerkenntnis haben wir Ihrer Kanzlei nicht zur Ausführung übertragen.</w:t>
      </w:r>
    </w:p>
    <w:p>
      <w:pPr>
        <w:widowControl/>
      </w:pPr>
      <w:r>
        <w:t>Außerdem möchten wir wissen, wie eine geordnete Trennung vorbereitet werden kann, ohne die Gesellschaft zur Käuferin von Felix' Anteil zu erklären. Bitte prüfen Sie unseren noch nicht versandten Einladungsentwurf für den 9. Oktober. Unter anderem sollen Finanzierung, Geschäftsführungsaufgaben und die verschiedenen Gehaltsvorschläge besprochen werden. Eine Abberufung, ein Verkauf oder eine Gehaltsänderung ist bisher nicht beschlossen. Bitte teilen Sie uns mit, welche Unterlagen für diese Punkte noch fehlen und wie Sie das Gesellschaftsmandat von unseren Einzelinteressen abgrenzen.</w:t>
      </w:r>
    </w:p>
    <w:p>
      <w:pPr>
        <w:keepNext/>
        <w:widowControl/>
      </w:pPr>
      <w:r>
        <w:t>Frau Kruse darf Ihnen die Buchhaltung erläutern. Für Rückfragen sind wir heute ab 16:00 Uhr gemeinsam erreichbar. Bitte bestätigen Sie vor Beginn Ihr Honorar und den Umfang der übernommenen Angelegenheiten. Die elektronische Akte übermitteln wir heute mit 26 Einzeldateien.</w:t>
      </w:r>
    </w:p>
    <w:p>
      <w:pPr>
        <w:keepLines/>
      </w:pPr>
      <w:r>
        <w:t>Mit freundlichen Grüßen</w:t>
        <w:br/>
        <w:t>Lars Niemeyer                         Felix Brandes</w:t>
        <w:br/>
        <w:t>Geschäftsführer                         Geschäftsführer</w:t>
      </w:r>
    </w:p>
    <w:sectPr w:rsidR="00FC693F" w:rsidRPr="0006063C" w:rsidSect="00034616">
      <w:headerReference w:type="default" r:id="rId9"/>
      <w:footerReference w:type="default" r:id="rId10"/>
      <w:pgSz w:w="11906" w:h="16838"/>
      <w:pgMar w:top="1644" w:right="1191" w:bottom="1191"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Sitz Hannover · Amtsgericht Hannover HRB 218764 · Geschäftsführer Lars Niemeyer und Felix Brandes</w:t>
      <w:br/>
      <w:t xml:space="preserve">NB / Gesellschaft und Projekt HG-26-041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rPr>
      <w:t>Niemeyer &amp; Brandes Gebäudetechnik GmbH</w:t>
      <w:br/>
    </w:r>
    <w:r>
      <w:t>Hägenstraße 38, 30559 Hannover</w:t>
      <w:br/>
      <w:t>Telefon 0511 763920-0 · buero@nb-gebaeudetechnik.de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7"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7"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 für unsere Gesellschaft</dc:title>
  <dc:subject/>
  <dc:creator>Niemeyer &amp; Brandes Gebäudetechnik GmbH</dc:creator>
  <cp:keywords/>
  <dc:description>generated by python-docx</dc:description>
  <cp:lastModifiedBy/>
  <cp:revision>1</cp:revision>
  <dcterms:created xsi:type="dcterms:W3CDTF">2026-09-23T14:00:00Z</dcterms:created>
  <dcterms:modified xsi:type="dcterms:W3CDTF">2026-09-23T14:00:00Z</dcterms:modified>
  <cp:category/>
  <dc:language>de-DE</dc:language>
</cp:coreProperties>
</file>