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Anwaltlicher Gesprächsvermerk</w:t>
      </w:r>
    </w:p>
    <w:p>
      <w:pPr/>
      <w:r>
        <w:t>Telefonvermerk der Kanzlei vom 12.10.2026, Gespräch Felicitas Abendroth mit Nele Bender, 14.10 bis 14.28 Uhr. Frau Bender bestätigt ihre Nachricht vom 08.10.2026. Sie bittet darum, die Kinder nicht ohne Not zu ihren Gefühlen gegenüber dem Vollzug zu befragen. Sie könne die Fahrt an einem Samstag organisieren und akzeptiere eine Sichtaufsicht.</w:t>
      </w:r>
    </w:p>
    <w:p>
      <w:pPr/>
      <w:r>
        <w:t>Frau Bender erinnert sich an ein Telefonat mit dem Besuchsdienst, in dem von einem kleineren Raum gesprochen worden sei. Einen Namen und ein Datum kann sie nicht sicher nennen. Die Kanzlei hat daraus keine Raumzusage abgeleitet. Der schriftliche Bescheid spricht nur über den größeren Familienraum und den allgemeinen Besuchsraum.</w:t>
      </w:r>
    </w:p>
    <w:p>
      <w:pPr/>
      <w:r>
        <w:t>Herr Bender hat im anwaltlichen Gespräch am selben Tag erklärt, dass er Zutateninformationen und eine einfache Ersatzkomponente akzeptiert. Seine Beschwerde betrifft nach seiner Darstellung keine Pflicht zu einer bestimmten Speisezubereitung. Die aktuelle Küchenauskunft war der Kanzlei zu diesem Zeitpunkt noch nicht von der Abteilung bestätigt.</w:t>
      </w:r>
    </w:p>
    <w:sectPr w:rsidR="00FC693F" w:rsidRPr="0006063C" w:rsidSect="00034616">
      <w:footerReference w:type="default" r:id="rId9"/>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Anwaltlicher Gesprächsvermerk</dc:title>
  <dc:subject/>
  <dc:creator>Rechtsanwältin Felicitas Abendroth</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