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Anwaltlicher Gesprächsvermerk</w:t>
      </w:r>
    </w:p>
    <w:p>
      <w:pPr/>
      <w:r>
        <w:t>Anwaltlicher Gesprächsvermerk vom 12.10.2026, Till Severin mit Mara Wendel. Frau Wendel erklärt, die neue Tischstellung helfe beim geraden Durchgang, führe aber zu Streit über den Schrankzugang. Sie wolle ihrer Mitbewohnerin nichts vorwerfen. Sie könne den Rollator zeitweise selbst versetzen, wünsche aber keine dauerhafte Lösung, die täglich mehrere riskante Rangierbewegungen voraussetze.</w:t>
      </w:r>
    </w:p>
    <w:p>
      <w:pPr/>
      <w:r>
        <w:t>Frau Wendel berichtet, dass am 12.10.2026 die Rampe bereitgelegen habe und der Hofzugang funktioniert habe. Ob dies für jede Schicht abgesprochen sei, wisse sie nicht. Sie hält an ihrem Antrag auf eine verlässliche Organisation fest und möchte nicht nur einzelne günstig verlaufene Tage dokumentieren.</w:t>
      </w:r>
    </w:p>
    <w:p>
      <w:pPr/>
      <w:r>
        <w:t>Die Kanzlei hat keine Gesundheitsdiagnose erhoben. Für eine gerichtliche Bewertung soll die aktuelle funktionale Einschätzung des zuständigen medizinischen Dienstes angefordert werden, ohne nicht erforderliche Behandlungsunterlagen ungekürzt weiterzugeben. Der technische Begehungsvermerk liegt vor; ein konkreter Montageplan für den Sichtschutz fehlt.</w:t>
      </w:r>
    </w:p>
    <w:sectPr w:rsidR="00FC693F" w:rsidRPr="0006063C" w:rsidSect="00034616">
      <w:footerReference w:type="default" r:id="rId9"/>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Anwaltlicher Gesprächsvermerk</dc:title>
  <dc:subject/>
  <dc:creator>Rechtsanwalt Till Severin</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