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auf gerichtliche Entscheidung</w:t>
      </w:r>
    </w:p>
    <w:p>
      <w:pPr/>
      <w:r>
        <w:t>Rechtsanwalt Till Severin</w:t>
        <w:br/>
        <w:t>Lerchenufer 7, 45127 Essen</w:t>
        <w:br/>
        <w:t>t.severin@kanzlei-severin.example</w:t>
      </w:r>
    </w:p>
    <w:p>
      <w:pPr/>
      <w:r>
        <w:t>An die Strafvollstreckungskammer des zuständigen Landgerichts</w:t>
        <w:br/>
        <w:t>Gerichtsort vor Einreichung anhand des Sitzes der Vollzugsbehörde zuzuordnen</w:t>
      </w:r>
    </w:p>
    <w:p>
      <w:pPr/>
      <w:r>
        <w:t>16.10.2026</w:t>
        <w:br/>
        <w:t>In der Vollzugssache Mara Wendel, geboren am 23.08.1974, Justizvollzugsanstalt Essen Quellengrund, Quellengrund 28, 45329 Essen, gegen die Leitung der Justizvollzugsanstalt Essen Quellengrund. Vollzugsaktenzeichen: QG-611/26.</w:t>
      </w:r>
    </w:p>
    <w:p>
      <w:pPr>
        <w:pStyle w:val="Heading1"/>
      </w:pPr>
      <w:r>
        <w:t>1. Anträge</w:t>
      </w:r>
    </w:p>
    <w:p>
      <w:pPr/>
      <w:r>
        <w:t>Namens und in Vollmacht der antragstellenden Person wird beantragt, die Anstalt unter Aufhebung der ablehnenden Teile des Bescheids vom 01.10.2026 zu verpflichten, erneut über eine mit dem zugelassenen Rollator nutzbare Unterkunft, einen geeigneten Sichtschutz und eine verlässlich organisierte Unterstützung beim Hofzugang zu entscheiden.</w:t>
      </w:r>
    </w:p>
    <w:p>
      <w:pPr/>
      <w:r>
        <w:t>Es wird ferner um Beiziehung der vollständigen Vorgangsakte einschließlich der internen Stellungnahmen und der im Bescheid angesprochenen Planungsunterlagen gebeten. Soweit weitere tatsächliche Aufklärung erforderlich ist, wird um einen gerichtlichen Hinweis und Gelegenheit zur Ergänzung gebeten.</w:t>
      </w:r>
    </w:p>
    <w:p>
      <w:pPr>
        <w:pStyle w:val="Heading1"/>
      </w:pPr>
      <w:r>
        <w:t>2. Verfahrensstand</w:t>
      </w:r>
    </w:p>
    <w:p>
      <w:pPr/>
      <w:r>
        <w:t>Der Antrag an die Anstalt datiert vom 18.09.2026. Hierüber wurde mit Bescheid vom 01.10.2026 entschieden. Die vollständige Ausfertigung wurde am 05.10.2026 persönlich ausgehändigt. Dies wird durch den Bekanntgabevermerk belegt. Der vorliegende Schriftsatz ist für eine Einreichung am 16.10.2026 vorbereitet; ein tatsächlich erfolgter gerichtlicher Eingang wird damit nicht behauptet. Beweis: Antrag, Anlage A1; Bescheid, Anlage A2; Bekanntgabevermerk, Anlage A3.</w:t>
      </w:r>
    </w:p>
    <w:p>
      <w:pPr/>
      <w:r>
        <w:t>Der Antrag auf gerichtliche Entscheidung betrifft die abgelehnten Einzelmaßnahmen im Sinne von Paragraf 109 Absatz 1 StVollzG. Die antragstellende Person macht eine Verletzung eigener Rechte geltend. Für die örtliche Zuständigkeit ist nach Paragraf 110 StVollzG der Sitz der beteiligten Vollzugsbehörde maßgeblich.</w:t>
      </w:r>
    </w:p>
    <w:p>
      <w:pPr/>
      <w:r>
        <w:t>Bei der belegten ersten schriftlichen Bekanntgabe am Montag, dem 05.10.2026, endet die Zweiwochenfrist nach Paragraf 112 Absatz 1 in Verbindung mit Paragraf 120 Absatz 1 StVollzG und Paragraf 43 StPO grundsätzlich am Montag, dem 19.10.2026. Eine erneute Bitte an die Anstalt und deren Zwischennachricht setzen diese Frist nicht erneut in Gang. Für die fristgerechte schriftliche Antragstellung ist der Eingang beim Gericht zu sichern; eine bloße Abgabe bei der JVA-Poststelle wird nicht mit dem Gerichtseingang gleichgesetzt.</w:t>
      </w:r>
    </w:p>
    <w:p>
      <w:pPr/>
      <w:r>
        <w:t>Beantragt wird eine erneute sachgerechte Entscheidung auf vollständiger Tatsachengrundlage. Eine unmittelbare Gewährung der Maßnahme wird bei noch offenen tatsächlichen Voraussetzungen nicht als spruchreif dargestellt. Maßgeblich sind die Entscheidungsformen und die Kontrolle der Ermessensausübung nach Paragraf 115 StVollzG.</w:t>
      </w:r>
    </w:p>
    <w:p>
      <w:pPr>
        <w:pStyle w:val="Heading1"/>
      </w:pPr>
      <w:r>
        <w:t>3. Sachverhalt und Begründung</w:t>
      </w:r>
    </w:p>
    <w:p>
      <w:pPr/>
      <w:r>
        <w:t>Der technische Begehungsvermerk belegt eine konkrete Enge und eine Einsehbarkeit des Sanitärbereichs. Die frühere Beurteilung allein nach dem Raumplan erfasst die Nutzung mit dem tatsächlich vorhandenen Rollator nicht. Die Tischverschiebung verbessert den Durchgang, schafft aber einen neuen Konflikt beim Schrankzugang. Es wird daher keine bloß abstrakte Komfortverbesserung verlangt. Beleg: Anlagen A1 und A5.</w:t>
      </w:r>
    </w:p>
    <w:p>
      <w:pPr/>
      <w:r>
        <w:t>Die anderweitige Belegung eines besser zugänglichen Raums ist ein ernstzunehmender Umstand. Die Antragstellerin beansprucht keine ungeprüfte Verdrängung einer anderen Gefangenen. Erforderlich bleibt eine nachvollziehbare Prüfung der verfügbaren Räume, der Zwischenmaßnahmen und des Zeitplans. Ein pauschaler Hinweis auf die Rufanlage beantwortet die Frage nach möglichst selbstständiger Toilettennutzung nicht. Beleg: Anlagen A2, A7 und A8.</w:t>
      </w:r>
    </w:p>
    <w:p>
      <w:pPr/>
      <w:r>
        <w:t>Die Sicherheitsbedenken gegen einen frei stehenden Schirm werden nicht bestritten. Der technische Dienst hält inzwischen einen befestigten Vorhang für prüfbar. Der Bescheid lässt nicht erkennen, weshalb bis zur Montage keine andere tragfähige Sichtschutzlösung möglich sein soll. Umfang und Dringlichkeit der Maßnahme müssen anhand der tatsächlichen Blicklinien und der gemeinsamen Belegung beurteilt werden. Beleg: Anlagen A2 und A5.</w:t>
      </w:r>
    </w:p>
    <w:p>
      <w:pPr/>
      <w:r>
        <w:t>Zum Hofgang behauptet die Antragstellerin nicht, dass jede Teilnahme verweigert worden sei. Das Stationsbuch bestätigt mindestens eine Verzögerung durch fehlende Unterstützung und enthält für einen anderen Tag keine Begründung. Die erfolgreich erprobte Rampe spricht dafür, dass eine organisatorische Lösung möglich sein kann. Deren Verbindlichkeit und Zuständigkeit sind noch offen. Beleg: Anlagen A6 und A7.</w:t>
      </w:r>
    </w:p>
    <w:p>
      <w:pPr/>
      <w:r>
        <w:t>Paragraf 2 Absatz 2 StVollzG NRW verlangt die Achtung der Würde und die Berücksichtigung der individuellen Lebenssituation einschließlich einer Behinderung. Nach Absatz 5 müssen Beschränkungen verhältnismäßig sein. Die tatsächliche Nutzbarkeit der Unterkunft ist deshalb anhand der konkreten Person und des zugelassenen Hilfsmittels zu untersuchen. Die bloße theoretische Möglichkeit, den Rollator nach mehrfachen Rangierbewegungen zu versetzen, beantwortet nicht sämtliche Fragen zur Sanitärnutzung und Selbstständigkeit.</w:t>
      </w:r>
    </w:p>
    <w:p>
      <w:pPr/>
      <w:r>
        <w:t>Paragraf 14 Absatz 1 StVollzG NRW geht für die Ruhezeit von einer Einzelunterbringung aus und lässt nur bestimmte Ausnahmen zu. Die Akte dokumentiert weder eine vollständige Einwilligungsprüfung noch die genaue Grundlage der gemeinsamen Unterbringung. Auch eine organisatorisch begründete und zeitlich begrenzte gemeinsame Unterbringung erlaubt keine menschenunwürdigen Bedingungen. Eine schematische Verletzungsfeststellung allein anhand einer Raumzahl wird hier ausdrücklich nicht beantragt.</w:t>
      </w:r>
    </w:p>
    <w:p>
      <w:pPr/>
      <w:r>
        <w:t>Nach Paragraf 43 StVollzG NRW ist grundsätzlich täglich mindestens eine Stunde Aufenthalt im Freien zu ermöglichen; Witterung und zwingende Gründe bleiben zu berücksichtigen. Zu prüfen ist, ob die belegten Zugangshindernisse durch eine verlässliche Organisation der Rampe und Hilfe beseitigt werden können. Soweit funktionsbezogene medizinische Feststellungen erforderlich sind, ist der zuständige Dienst einzubeziehen; Paragraf 45 Absatz 1 StVollzG NRW trägt die Gesundheitsversorgung, aber keine medizinische Diagnose durch die Rechtsvertretung.</w:t>
      </w:r>
    </w:p>
    <w:p>
      <w:pPr/>
      <w:r>
        <w:t>Das Bundesverfassungsgericht verlangt bei substantiiert bestrittenen Unterbringungsbedingungen eine belastbare tatsächliche Aufklärung und die Berücksichtigung der realen Nutzung, BVerfG, Beschluss vom 22.03.2016, Az. 2 BvR 566/15, Randnummern 17 bis 24. Die Entscheidung gibt keine allgemeine Quadratmetergrenze für diesen Fall vor. Hier sind die gemessene Durchgangsbreite, der tatsächliche Rollator, die Blicklinie zur Toilette und die konkreten Bewegungsmöglichkeiten zu ermitteln.</w:t>
      </w:r>
    </w:p>
    <w:p>
      <w:pPr>
        <w:pStyle w:val="Heading1"/>
      </w:pPr>
      <w:r>
        <w:t>4. Noch aufzuklärende Tatsachen</w:t>
      </w:r>
    </w:p>
    <w:p>
      <w:pPr/>
      <w:r>
        <w:t>Die antragstellende Person hält nicht sämtliche tatsächlichen Voraussetzungen für abschließend bewiesen. Funktionsbezogene aktuelle Auskunft des medizinischen Dienstes fehlt. Montageangebot und Ausweichräume sind nicht abschließend dokumentiert. Verbindliche Zuständigkeit für die Rampe je Schicht ist offen. Die Anstalt soll Gelegenheit erhalten, ihre konkreten Sicherheits- und Organisationsbelange anhand der vollständigen Unterlagen zu erläutern. Der Antrag auf erneute Entscheidung nimmt das Ergebnis dieser Prüfung nicht vorweg.</w:t>
      </w:r>
    </w:p>
    <w:p>
      <w:pPr>
        <w:pStyle w:val="Heading1"/>
      </w:pPr>
      <w:r>
        <w:t>5. Anlagen</w:t>
      </w:r>
    </w:p>
    <w:p>
      <w:pPr/>
      <w:r>
        <w:t>A1: Antrag an die JVA. A2: angegriffener Bescheid. A3: Bekanntgabevermerk. A4: interner Hausordnungsauszug. A5: Begehungsvermerk zu Raum 2 14. A6: Auszug aus den Stationsaufzeichnungen zum Hofzugang. A7: anwaltlicher Gesprächsvermerk. A8: Vollzugsplanauszug.</w:t>
      </w:r>
    </w:p>
    <w:p>
      <w:pPr/>
      <w:r>
        <w:t>Rechtsanwalt Till Severin</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gerichtliche Entscheidung</dc:title>
  <dc:subject/>
  <dc:creator>Rechtsanwalt Till Severin</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