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Übergabevertrag mit Wohnungsrecht und Pflegeverpflichtung</w:t>
      </w:r>
    </w:p>
    <w:p>
      <w:pPr>
        <w:jc w:val="left"/>
      </w:pPr>
      <w:r>
        <w:t>Urkundenrolle Nr. 421/2021</w:t>
      </w:r>
    </w:p>
    <w:p>
      <w:pPr>
        <w:jc w:val="left"/>
      </w:pPr>
      <w:r>
        <w:t>Verhandelt zu Oldenburg am 03.05.2021. Vor mir, der unterzeichnenden Notarin Dr. Annegret Wilken mit dem Amtssitz in Oldenburg, erschienen heute:</w:t>
      </w:r>
    </w:p>
    <w:p>
      <w:pPr>
        <w:pStyle w:val="ListNumber"/>
      </w:pPr>
      <w:r>
        <w:t>Herr Heinrich Terborg, geboren am 14.03.1941, wohnhaft Achtermannsweg 3, 26203 Wardenburg, nachfolgend der Übergeber,</w:t>
      </w:r>
    </w:p>
    <w:p>
      <w:pPr>
        <w:pStyle w:val="ListNumber"/>
      </w:pPr>
      <w:r>
        <w:t>Frau Silke Ahrends geborene Terborg, geboren am 09.09.1971, wohnhaft Am Fillerkamp 7, 26209 Hatten, nachfolgend die Übernehmerin.</w:t>
      </w:r>
    </w:p>
    <w:p>
      <w:pPr>
        <w:jc w:val="left"/>
      </w:pPr>
      <w:r>
        <w:t>Die Erschienenen sind der Notarin von Person bekannt. Diese Urkunde gibt den Vertrag vollständig wieder.</w:t>
      </w:r>
    </w:p>
    <w:p>
      <w:pPr>
        <w:pStyle w:val="Heading2"/>
      </w:pPr>
      <w:r>
        <w:rPr>
          <w:rFonts w:ascii="Times New Roman" w:hAnsi="Times New Roman"/>
        </w:rPr>
        <w:t>1 Grundbuchstand und Vertragsgegenstand</w:t>
      </w:r>
    </w:p>
    <w:p>
      <w:pPr>
        <w:jc w:val="left"/>
      </w:pPr>
      <w:r>
        <w:t>1.1 Der Übergeber ist eingetragener Alleineigentümer des im Grundbuch von Wardenburg Blatt 2144 verzeichneten Grundbesitzes, Gemarkung Wardenburg, Flur 9, Flurstück 41/2, Gebäude- und Freifläche, Achtermannsweg 3, groß 4.320 Quadratmeter (Hofstelle mit Wohnhaus und Wirtschaftsgebäuden), sowie Flurstück 41/5, Gartenland, groß 1.180 Quadratmeter.</w:t>
      </w:r>
    </w:p>
    <w:p>
      <w:pPr>
        <w:jc w:val="left"/>
      </w:pPr>
      <w:r>
        <w:t>1.2 In Abteilung II und III des Grundbuchs sind keine Belastungen eingetragen.</w:t>
      </w:r>
    </w:p>
    <w:p>
      <w:pPr>
        <w:pStyle w:val="Heading2"/>
      </w:pPr>
      <w:r>
        <w:rPr>
          <w:rFonts w:ascii="Times New Roman" w:hAnsi="Times New Roman"/>
        </w:rPr>
        <w:t>2 Übergabe</w:t>
      </w:r>
    </w:p>
    <w:p>
      <w:pPr>
        <w:jc w:val="left"/>
      </w:pPr>
      <w:r>
        <w:t>2.1 Der Übergeber überträgt den in Ziffer 1 bezeichneten Grundbesitz mit allen Bestandteilen und dem Zubehör im Wege der vorweggenommenen Erbfolge auf die Übernehmerin. Ein Kaufpreis wird nicht geschuldet.</w:t>
      </w:r>
    </w:p>
    <w:p>
      <w:pPr>
        <w:jc w:val="left"/>
      </w:pPr>
      <w:r>
        <w:t>2.2 Besitz, Nutzungen, Lasten und Gefahr gehen mit dem heutigen Tag auf die Übernehmerin über.</w:t>
      </w:r>
    </w:p>
    <w:p>
      <w:pPr>
        <w:pStyle w:val="Heading2"/>
      </w:pPr>
      <w:r>
        <w:rPr>
          <w:rFonts w:ascii="Times New Roman" w:hAnsi="Times New Roman"/>
        </w:rPr>
        <w:t>3 Wohnungsrecht</w:t>
      </w:r>
    </w:p>
    <w:p>
      <w:pPr>
        <w:jc w:val="left"/>
      </w:pPr>
      <w:r>
        <w:t>3.1 Die Übernehmerin räumt dem Übergeber auf dessen Lebenszeit das unentgeltliche Wohnungsrecht an sämtlichen Räumen der Wohnung im Erdgeschoss des Wohnhauses Achtermannsweg 3 einschließlich des Rechts zur Mitbenutzung von Garten, Hof und Nebenräumen ein.</w:t>
      </w:r>
    </w:p>
    <w:p>
      <w:pPr>
        <w:jc w:val="left"/>
      </w:pPr>
      <w:r>
        <w:t>3.2 Das Wohnungsrecht ist als beschränkte persönliche Dienstbarkeit an erster Rangstelle in das Grundbuch einzutragen. Die Schönheitsreparaturen der dem Wohnungsrecht unterliegenden Räume trägt die Übernehmerin; die Verbrauchskosten trägt der Übergeber.</w:t>
      </w:r>
    </w:p>
    <w:p>
      <w:pPr>
        <w:pStyle w:val="Heading2"/>
      </w:pPr>
      <w:r>
        <w:rPr>
          <w:rFonts w:ascii="Times New Roman" w:hAnsi="Times New Roman"/>
        </w:rPr>
        <w:t>4 Wart und Pflege</w:t>
      </w:r>
    </w:p>
    <w:p>
      <w:pPr>
        <w:jc w:val="left"/>
      </w:pPr>
      <w:r>
        <w:t>4.1 Die Übernehmerin verpflichtet sich, den Übergeber in alten und kranken Tagen persönlich zu betreuen und zu pflegen, soweit ihr dies möglich und zumutbar ist und die Pflege in häuslicher Umgebung erbracht werden kann, ihm die Wohnung zu reinigen, die Wäsche zu besorgen und ihn bei Bedarf zu Ärzten und Behörden zu begleiten.</w:t>
      </w:r>
    </w:p>
    <w:p>
      <w:pPr>
        <w:jc w:val="left"/>
      </w:pPr>
      <w:r>
        <w:t>4.2 Kosten einer etwa erforderlichen fremden Pflege oder einer Heimunterbringung trägt der Übergeber selbst; insoweit begründet dieser Vertrag keine Verpflichtung der Übernehmerin.</w:t>
      </w:r>
    </w:p>
    <w:p>
      <w:pPr>
        <w:pStyle w:val="Heading2"/>
      </w:pPr>
      <w:r>
        <w:rPr>
          <w:rFonts w:ascii="Times New Roman" w:hAnsi="Times New Roman"/>
        </w:rPr>
        <w:t>5 Rückforderungsrechte</w:t>
      </w:r>
    </w:p>
    <w:p>
      <w:pPr>
        <w:jc w:val="left"/>
      </w:pPr>
      <w:r>
        <w:t>Der Übergeber kann die Rückübertragung des Vertragsgegenstands verlangen, wenn die Übernehmerin den Grundbesitz zu seinen Lebzeiten ohne seine Zustimmung veräußert oder belastet, wenn über ihr Vermögen das Insolvenzverfahren eröffnet wird oder wenn die Zwangsvollstreckung in den Grundbesitz betrieben wird. Der Anspruch ist durch Vormerkung zu sichern.</w:t>
      </w:r>
    </w:p>
    <w:p>
      <w:pPr>
        <w:pStyle w:val="Heading2"/>
      </w:pPr>
      <w:r>
        <w:rPr>
          <w:rFonts w:ascii="Times New Roman" w:hAnsi="Times New Roman"/>
        </w:rPr>
        <w:t>6 Auflassung und Grundbuchanträge</w:t>
      </w:r>
    </w:p>
    <w:p>
      <w:pPr>
        <w:jc w:val="left"/>
      </w:pPr>
      <w:r>
        <w:t>6.1 Die Erschienenen sind über die Auflassung einig. Sie bewilligen und beantragen, die Eigentumsänderung, das Wohnungsrecht nach Ziffer 3 und die Vormerkung nach Ziffer 5 in das Grundbuch einzutragen.</w:t>
      </w:r>
    </w:p>
    <w:p>
      <w:pPr>
        <w:jc w:val="left"/>
      </w:pPr>
      <w:r>
        <w:t>6.2 Die Beteiligten weisen die Notarin an, die Eigentumsumschreibung erst zu veranlassen, wenn die Eintragung des Wohnungsrechts gesichert ist.</w:t>
      </w:r>
    </w:p>
    <w:p>
      <w:pPr>
        <w:pStyle w:val="Heading2"/>
      </w:pPr>
      <w:r>
        <w:rPr>
          <w:rFonts w:ascii="Times New Roman" w:hAnsi="Times New Roman"/>
        </w:rPr>
        <w:t>7 Hinweise und Kosten</w:t>
      </w:r>
    </w:p>
    <w:p>
      <w:pPr>
        <w:jc w:val="left"/>
      </w:pPr>
      <w:r>
        <w:t>7.1 Die Notarin hat auf die Bedeutung der unentgeltlichen Übertragung, auf mögliche Ansprüche von Pflichtteilsberechtigten und Vertragserben nach den Paragrafen 2287, 2325 BGB sowie auf die schenkungsteuerlichen Anzeigepflichten hingewiesen. Über den Wert des Vertragsgegenstands haben die Beteiligten keine übereinstimmende Angabe gemacht; für die Kostenberechnung wurde ein Geschäftswert von 380.000,00 EUR zugrunde gelegt.</w:t>
      </w:r>
    </w:p>
    <w:p>
      <w:pPr>
        <w:jc w:val="left"/>
      </w:pPr>
      <w:r>
        <w:t>7.2 Die Kosten dieser Urkunde und ihres Vollzugs sowie eine etwa anfallende Steuer trägt die Übernehmerin.</w:t>
      </w:r>
    </w:p>
    <w:p>
      <w:pPr>
        <w:jc w:val="left"/>
      </w:pPr>
      <w:r>
        <w:t>Vorgelesen von der Notarin, von den Erschienenen genehmigt und eigenhändig unterschrieben:</w:t>
      </w:r>
    </w:p>
    <w:p>
      <w:pPr>
        <w:jc w:val="left"/>
      </w:pPr>
      <w:r>
        <w:t>Heinrich Terborg — Silke Ahrends — Dr. Annegret Wilken, Notarin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