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Kurzgutachten über den Verkehrswert der Hofstelle Achtermannsweg 3, Wardenburg</w:t>
      </w:r>
    </w:p>
    <w:p>
      <w:pPr>
        <w:jc w:val="left"/>
      </w:pPr>
      <w:r>
        <w:t>Dipl.-Ing. Hauke Renken, von der Oldenburgischen Industrie- und Handelskammer öffentlich bestellter und vereidigter Sachverständiger für die Bewertung von bebauten und unbebauten Grundstücken, Nadorster Straße 212, 26123 Oldenburg</w:t>
      </w:r>
    </w:p>
    <w:p>
      <w:pPr>
        <w:jc w:val="left"/>
      </w:pPr>
      <w:r>
        <w:t>Auftraggeber: Rechtsanwälte Feldhusen &amp; Coldewey PartG mbB für Herrn Jens Terborg. Gutachten vom 10.11.2025. Bewertungsstichtag: 03.05.2021 (Tag des Übergabevertrags).</w:t>
      </w:r>
    </w:p>
    <w:p>
      <w:pPr>
        <w:pStyle w:val="Heading2"/>
      </w:pPr>
      <w:r>
        <w:rPr>
          <w:rFonts w:ascii="Times New Roman" w:hAnsi="Times New Roman"/>
        </w:rPr>
        <w:t>1 Bewertungsobjekt</w:t>
      </w:r>
    </w:p>
    <w:p>
      <w:pPr>
        <w:jc w:val="left"/>
      </w:pPr>
      <w:r>
        <w:t>Bewertet wird der Grundbesitz Grundbuch von Wardenburg Blatt 2144, Gemarkung Wardenburg, Flur 9, Flurstück 41/2 (Gebäude- und Freifläche, 4.320 Quadratmeter, Hofstelle mit Wohnhaus und zwei Wirtschaftsgebäuden) und Flurstück 41/5 (Gartenland, 1.180 Quadratmeter). Das Wohnhaus (Baujahr 1928, Anbau 1996, Wohnfläche rund 168 Quadratmeter) befand sich zum Stichtag in gepflegtem, altersgemäß modernisiertem Zustand; Heizung 2014 erneuert, Dach 2009 neu eingedeckt. Die Wirtschaftsgebäude werden als Remise und Lager genutzt.</w:t>
      </w:r>
    </w:p>
    <w:p>
      <w:pPr>
        <w:pStyle w:val="Heading2"/>
      </w:pPr>
      <w:r>
        <w:rPr>
          <w:rFonts w:ascii="Times New Roman" w:hAnsi="Times New Roman"/>
        </w:rPr>
        <w:t>2 Verfahrenswahl und Wertermittlung</w:t>
      </w:r>
    </w:p>
    <w:p>
      <w:pPr>
        <w:jc w:val="left"/>
      </w:pPr>
      <w:r>
        <w:t>2.1 Der Bodenwert wird aus dem Bodenrichtwert der Richtwertzone Wardenburg-Dorf zum Stichtag (75,00 EUR je Quadratmeter für die Hofstelle, 12,00 EUR je Quadratmeter für das Gartenland) abgeleitet: Flurstück 41/2 gerundet 324.000,00 EUR, Flurstück 41/5 gerundet 14.200,00 EUR.</w:t>
      </w:r>
    </w:p>
    <w:p>
      <w:pPr>
        <w:jc w:val="left"/>
      </w:pPr>
      <w:r>
        <w:t>2.2 Der Wert der baulichen Anlagen wird im Sachwertverfahren ermittelt (Wohnhaus gerundet 128.000,00 EUR nach Alterswertminderung, Wirtschaftsgebäude zusammen 22.000,00 EUR) und mit einer Marktanpassung von 0,95 an die Lage auf dem örtlichen Grundstücksmarkt angepasst.</w:t>
      </w:r>
    </w:p>
    <w:p>
      <w:pPr>
        <w:jc w:val="left"/>
      </w:pPr>
      <w:r>
        <w:t>2.3 Zur Plausibilisierung wurden vier Vergleichsverkäufe von Resthofstellen im Landkreis Oldenburg aus den Jahren 2019 bis 2021 herangezogen; sie stützen das Ergebnis.</w:t>
      </w:r>
    </w:p>
    <w:p>
      <w:pPr>
        <w:pStyle w:val="Heading2"/>
      </w:pPr>
      <w:r>
        <w:rPr>
          <w:rFonts w:ascii="Times New Roman" w:hAnsi="Times New Roman"/>
        </w:rPr>
        <w:t>3 Ergebnis</w:t>
      </w:r>
    </w:p>
    <w:p>
      <w:pPr>
        <w:jc w:val="left"/>
      </w:pPr>
      <w:r>
        <w:t>Der Verkehrswert des Bewertungsobjekts zum Stichtag 03.05.2021 beträgt nach Rundung 468.000,00 EUR. Das zugunsten des Übergebers eingeräumte Wohnungsrecht ist bei diesem Wert nicht abgezogen; sein nach der Sterbetafel kapitalisierter Wert zum Stichtag beläuft sich auf gerundet 61.000,00 EUR, der kapitalisierte Wert der versprochenen Pflegeleistungen bei einem Ansatz von monatlich 400,00 EUR auf gerundet 34.000,00 EUR. Diese Beträge sind je nach rechtlicher Fragestellung gesondert zu berücksichtigen.</w:t>
      </w:r>
    </w:p>
    <w:p>
      <w:pPr>
        <w:pStyle w:val="Heading2"/>
      </w:pPr>
      <w:r>
        <w:rPr>
          <w:rFonts w:ascii="Times New Roman" w:hAnsi="Times New Roman"/>
        </w:rPr>
        <w:t>4 Anlagen und Erklärung</w:t>
      </w:r>
    </w:p>
    <w:p>
      <w:pPr>
        <w:jc w:val="left"/>
      </w:pPr>
      <w:r>
        <w:t>Dem Gutachten liegen der Grundbuchauszug vom 02.10.2025, das Liegenschaftskataster, die Bodenrichtwertauskunft zum Stichtag sowie eine Objektbesichtigung am 28.10.2025 zugrunde. Der Sachverständige erklärt, das Gutachten unparteiisch nach bestem Wissen und Gewissen erstellt zu haben.</w:t>
      </w:r>
    </w:p>
    <w:p>
      <w:pPr>
        <w:jc w:val="left"/>
      </w:pPr>
      <w:r>
        <w:t>Oldenburg, den 10.11.2025 — Dipl.-Ing. Hauke Renken, öffentlich bestellter und vereidigter Sachverständiger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