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Regiebetrieb Abwasser · Werkmeister Lorenz Dörflein</w:t>
      </w:r>
    </w:p>
    <w:p>
      <w:pPr>
        <w:pStyle w:val="Title"/>
      </w:pPr>
      <w:r>
        <w:t>Kanalschaden Schlehenfächerweg</w:t>
      </w:r>
    </w:p>
    <w:p>
      <w:r>
        <w:t>08.09.2026</w:t>
      </w:r>
    </w:p>
    <w:p>
      <w:pPr>
        <w:pStyle w:val="Heading1"/>
      </w:pPr>
      <w:r>
        <w:t>1 Anlage und Beteiligte</w:t>
      </w:r>
    </w:p>
    <w:p>
      <w:r>
        <w:t>Am 7. September 2026 um 10:18 Uhr meldete die Grab &amp; Grund Tiefbau GmbH einen beschädigten Kanal am Schlehenfächerweg vor Haus 9. Die Firma verlegte im Auftrag der Faserfink Netz GmbH eine Glasfasertrasse. Der öffentliche Mischwasserkanal DN 200 steht nach Anlagenverzeichnis seit seiner Herstellung im Eigentum der Stadt. Kontrolle, Reinigung und Reparatur erfolgen durch unseren Regiebetrieb. Es handelt sich um die öffentliche Hauptleitung im Straßenraum, nicht um einen privaten Hausanschluss. Eine Übertragung an eine Gesellschaft ist für diese Anlage nicht erfolgt.</w:t>
      </w:r>
    </w:p>
    <w:p>
      <w:pPr>
        <w:pStyle w:val="Heading1"/>
      </w:pPr>
      <w:r>
        <w:t>2 Befund</w:t>
      </w:r>
    </w:p>
    <w:p>
      <w:r>
        <w:t>Bei unserem Eintreffen um 10:36 Uhr lag der Kanal auf etwa einem Meter frei. Am Scheitel fehlte ein Stück Steinzeugrohr; daneben lagen frische Bruchstücke. Der Bagger stand unmittelbar an der Grube. Nach Angaben des Baggerführers war der Schaden bei einem Aushubhub entstanden. Ein vollständiger Rückstau in angeschlossene Gebäude wurde nicht festgestellt. Um die Leitung bis zum Austausch funktionsfähig zu halten, ließen wir ab 11:05 Uhr eine mobile Überleitung einrichten.</w:t>
      </w:r>
    </w:p>
    <w:p>
      <w:pPr>
        <w:pStyle w:val="Heading1"/>
      </w:pPr>
      <w:r>
        <w:t>3 Wiederherstellung</w:t>
      </w:r>
    </w:p>
    <w:p>
      <w:r>
        <w:t>Der beschädigte Abschnitt wurde am Folgetag durch eine beauftragte Kanalbaufirma ersetzt. Die Kameraprüfung ergab keine weitere sichtbare Beschädigung unmittelbar neben der ausgetauschten Stelle. Unsere Messung der offenliegenden Achse ergab gegenüber der in der Auskunft eingezeichneten Achse eine seitliche Abweichung von etwa 0,65 Meter. Bezug war die Mauerecke an Haus 9. Die Maßbandmessung wurde von mir und Milan Petrovic durchgeführt; ein vermessungstechnisches Aufmaß vor dem Schaden liegt uns nicht vor.</w:t>
      </w:r>
    </w:p>
    <w:p>
      <w:r>
        <w:t>Lorenz Dörflein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Kanalschaden Schlehenfächerweg</dc:title>
  <dc:subject/>
  <dc:creator>Stadt Würzburg · Regiebetrieb Abwasser · Werkmeister Lorenz Dörflein</dc:creator>
  <cp:keywords/>
  <dc:description>generated by python-docx</dc:description>
  <cp:lastModifiedBy/>
  <cp:revision>1</cp:revision>
  <dcterms:created xsi:type="dcterms:W3CDTF">2026-10-01T09:00:00Z</dcterms:created>
  <dcterms:modified xsi:type="dcterms:W3CDTF">2026-10-01T09:00:00Z</dcterms:modified>
  <cp:category/>
</cp:coreProperties>
</file>