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Würzburg · Bauaufsicht · Sachbearbeiterin Yasemin Kraus</w:t>
      </w:r>
    </w:p>
    <w:p>
      <w:pPr>
        <w:pStyle w:val="Title"/>
      </w:pPr>
      <w:r>
        <w:t>Zuordnung der Betriebsbeschreibung und weiterer Ablauf</w:t>
      </w:r>
    </w:p>
    <w:p>
      <w:r>
        <w:t>28.07.2026</w:t>
      </w:r>
    </w:p>
    <w:p>
      <w:pPr>
        <w:pStyle w:val="Heading1"/>
      </w:pPr>
      <w:r>
        <w:t>1 Feststellungen zur Akte</w:t>
      </w:r>
    </w:p>
    <w:p>
      <w:r>
        <w:t>Die am 14. April eingegangene Betriebsbeschreibung betrifft ein Büro mit zwei Arbeitsplätzen. Sie ist dem richtigen Grundstück zugeordnet. Bei der Vorbereitung des Bescheids wurde daneben ein Textbaustein aus einer anderen Nutzungsprüfung geöffnet. Die dort genannten Maschinen und regelmäßigen Lieferungen wurden in die Begründung übernommen. Für das Vorhaben von Frau Adebayo enthalten die eingereichten Unterlagen diese Angaben nicht. Der Dateiname „Werkraum“ war Anlass für die Zuordnung, ohne den Inhalt der Betriebsbeschreibung erneut zu lesen.</w:t>
      </w:r>
    </w:p>
    <w:p>
      <w:pPr>
        <w:pStyle w:val="Heading1"/>
      </w:pPr>
      <w:r>
        <w:t>2 Bearbeitungsstände</w:t>
      </w:r>
    </w:p>
    <w:p>
      <w:r>
        <w:t>Am 12. Mai hatte ich den Vorgang intern als entscheidungsreif bezeichnet. Die Kontrolle der zeichnungsbefugten Person war noch offen. Am 19. Mai lag der unzutreffende Entwurf zur Unterschrift vor. Nach der Klage und dem Hinweis der Rechtsanwältin überprüften wir am 23. Juni die Betriebsbeschreibung. Die angekündigte Rückmeldung an Frau Weller erfolgte an diesem Tag nicht. Sie erinnerte telefonisch am 30. Juni und schriftlich am 7. Juli.</w:t>
      </w:r>
    </w:p>
    <w:p>
      <w:r>
        <w:t>Die abschließende erneute Ortsprüfung fand erst am 21. Juli statt. Sie ergab gegenüber dem ursprünglichen Antrag keine neue tatsächliche Anforderung. Am 28. Juli stellte ich den Genehmigungsentwurf fertig. Die Zeichnung ist für den 3. August vorgesehen. Welche Bearbeitungszeit die abschließende Kontrolle bei richtiger Erstzuordnung im Mai tatsächlich beansprucht hätte, lässt sich aus dem Terminkalender nicht sicher rekonstruieren.</w:t>
      </w:r>
    </w:p>
    <w:p>
      <w:r>
        <w:t>Yasemin Kraus</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Zuordnung der Betriebsbeschreibung und weiterer Ablauf</dc:title>
  <dc:subject/>
  <dc:creator>Stadt Würzburg · Bauaufsicht · Sachbearbeiterin Yasemin Kraus</dc:creator>
  <cp:keywords/>
  <dc:description>generated by python-docx</dc:description>
  <cp:lastModifiedBy/>
  <cp:revision>1</cp:revision>
  <dcterms:created xsi:type="dcterms:W3CDTF">2026-10-01T09:00:00Z</dcterms:created>
  <dcterms:modified xsi:type="dcterms:W3CDTF">2026-10-01T09:00:00Z</dcterms:modified>
  <cp:category/>
</cp:coreProperties>
</file>