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Weserbogen Bau GmbH</w:t>
        <w:br/>
        <w:t>Klinkerweg 14, 32657 Lemgo</w:t>
        <w:br/>
        <w:t>rechnung@weserbogen-bau.example</w:t>
      </w:r>
    </w:p>
    <w:p>
      <w:r>
        <w:t>An: Raumfuge Architektur PartG</w:t>
        <w:br/>
        <w:t>Siebenhöfer Weg 22, 32657 Lemgo</w:t>
        <w:br/>
        <w:t>post@raumfuge.example</w:t>
      </w:r>
    </w:p>
    <w:p>
      <w:r>
        <w:t>20.07.2026 | Zeichen: QB-26 / Geräteblatt P17</w:t>
      </w:r>
    </w:p>
    <w:p>
      <w:pPr>
        <w:pStyle w:val="Title"/>
      </w:pPr>
      <w:r>
        <w:t>Einsatzbericht zur Pumpe im südlichen Arbeitsraum</w:t>
      </w:r>
    </w:p>
    <w:p>
      <w:r>
        <w:t>Quartiershaus Brake, Umbau Werkflügel, Lemgo</w:t>
      </w:r>
    </w:p>
    <w:p>
      <w:pPr>
        <w:pStyle w:val="Heading1"/>
      </w:pPr>
      <w:r>
        <w:t>1 Aufstellung am 6 Juli</w:t>
      </w:r>
    </w:p>
    <w:p>
      <w:r>
        <w:t>Ich habe die Tauchpumpe P17 am 06.07. gegen 10:30 Uhr im südlichen Arbeitsraum aufstellen lassen. Das Wasser stand an der geöffneten Bestandsleitung etwa eine Handbreit über der Grabensohle. Der Schlauch wurde zum vorhandenen Sammelschacht geführt. Frau Seidel sah die Aufstellung gegen 11:00 Uhr; über einen Tagespreis haben wir dabei nicht gesprochen. Wer die Leitung zuerst geöffnet hatte, konnte ich am Morgen nicht feststellen. Unser Polier war beim Eintreffen bereits mit der Sicherung der Grabenkante beschäftigt.</w:t>
      </w:r>
    </w:p>
    <w:p>
      <w:pPr>
        <w:pStyle w:val="Heading1"/>
      </w:pPr>
      <w:r>
        <w:t>2 Betrieb und Kontrolle</w:t>
      </w:r>
    </w:p>
    <w:p>
      <w:r>
        <w:t>Die Pumpe wurde über einen Schwimmerschalter betrieben und blieb über das Wochenende 11./12.07. angeschlossen. Für ein selbsttätiges Einschalten musste niemand den Pumpenraum betreten. Die werktäglichen Kontrollen bis 16.07. betrafen den Wasserstand und die Schlauchlage. Ich habe daraus keine lückenlosen Laufzeiten notiert. Am 15.07. wurde die Pumpe für Arbeiten an der Grabensohle umgesetzt; die Stromversorgung erfolgte danach wieder am Verteiler Süd. Am 17.07. war ich auf einer anderen Baustelle. Einen Kontrollvermerk für diesen Tag kann ich nicht nachtragen.</w:t>
      </w:r>
    </w:p>
    <w:p>
      <w:pPr>
        <w:pStyle w:val="Heading1"/>
      </w:pPr>
      <w:r>
        <w:t>3 Abtransport</w:t>
      </w:r>
    </w:p>
    <w:p>
      <w:r>
        <w:t>Herr Arndt hat P17 am Samstag, 18.07., um 08:10 Uhr verladen. Der Schwimmerschalter stand beim Ausbau unten, die Pumpe lief zu diesem Zeitpunkt nicht. Der Zwischenzähler ZS-4 speiste neben der Pumpe auch unsere Leuchte und zeitweise einen Bohrhammer. Ich habe den Ableseexport 18_Zwischenzaehler_Sued.csv aus dem Geräteordner beigefügt. An unserer Forderung für zwölf bereitgestellte Pumpentage halten wir fest. Eine unterschriebene Vereinbarung über die Vergütung liegt mir weiterhin nicht vor.</w:t>
      </w:r>
    </w:p>
    <w:p>
      <w:r>
        <w:t>gez. Leon Brandt, Bauleiter</w:t>
        <w:br/>
        <w:t>Eintrag zum Abtransport: Niklas Arndt</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QB-26 / Geräteblatt P17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Einsatzbericht zur Pumpe im südlichen Arbeitsraum</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