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Kantenraum Ingenieure GmbH</w:t>
        <w:br/>
        <w:t>Hüttenwinkel 18, 38642 Goslar</w:t>
        <w:br/>
        <w:t>vergabe@kantenraum.example</w:t>
      </w:r>
    </w:p>
    <w:p>
      <w:r>
        <w:t>An: Zweckverband Bildungsforum Harz</w:t>
        <w:br/>
        <w:t>Okerterrasse 9, 38640 Goslar</w:t>
        <w:br/>
        <w:t>vergabe@bildungsforum-harz.example</w:t>
      </w:r>
    </w:p>
    <w:p>
      <w:r>
        <w:t>06.10.2026 | Zeichen: BFO / F03 / Notiz JB-06</w:t>
      </w:r>
    </w:p>
    <w:p>
      <w:pPr>
        <w:pStyle w:val="Title"/>
      </w:pPr>
      <w:r>
        <w:t>Elementgruppen F1 im Planungsstand der Ausschreibung</w:t>
      </w:r>
    </w:p>
    <w:p>
      <w:r>
        <w:t>Bildungsforum Oker, Fassadenlos F03, Goslar</w:t>
      </w:r>
    </w:p>
    <w:p>
      <w:pPr>
        <w:pStyle w:val="Heading1"/>
      </w:pPr>
      <w:r>
        <w:t>1 Herkunft der Flächen</w:t>
      </w:r>
    </w:p>
    <w:p>
      <w:r>
        <w:t>Die ausgeschriebenen 240 m² der Position 01.010 beruhen auf den Elementaußenmaßen im Planungsstand vom 04.09. Der Bestand wurde an der Nord- und Ostfassade vom Gerüst aus aufgenommen. Die nachstehende Zusammenstellung gibt diese Maßgruppen wieder. Es handelt sich nicht um ein neues Aufmaß nach Zuschlag. Für alle drei Angebote war das Mengenblatt F03 mit 240 m² maßgebend; eine Änderung der Angebotsmengen wird hiermit nicht erklärt.</w:t>
      </w:r>
    </w:p>
    <w:p>
      <w:pPr>
        <w:pStyle w:val="Heading1"/>
      </w:pPr>
      <w:r>
        <w:t>2 Bezug zum Referenzelement</w:t>
      </w:r>
    </w:p>
    <w:p>
      <w:r>
        <w:t>Die Maßgruppe mit 1,20 × 1,50 m liegt ungefähr beim in den Angeboten genannten Referenzelement von 1,23 × 1,48 m. Für die übrigen Gruppen ändern sich Rahmenanteil und Teilung. Die F1-03-Elemente enthalten jeweils einen feststehenden oberen Flügel. In den Hauptangeboten von Rautenbau und Bergglas ist nur der jeweilige Referenzwert genannt. Eine auf jede Maßgruppe bezogene Berechnung befindet sich nicht in den mir übergebenen Hauptangeboten.</w:t>
      </w:r>
    </w:p>
    <w:p>
      <w:pPr>
        <w:pStyle w:val="Heading1"/>
      </w:pPr>
      <w:r>
        <w:t>3 Arbeitsstand</w:t>
      </w:r>
    </w:p>
    <w:p>
      <w:r>
        <w:t>Das Blatt OV78 benennt für das Referenzelement 1,12 W/(m²K). Eine Übertragung auf die vier hier aufgeführten Gruppen habe ich nicht gerechnet. Für eine solche Rechnung fehlen mir die Rahmenschnitte und die genauen Glasrandlängen der angebotenen Teilungen. Die Angaben in der Tabelle sind ausschließlich geometrische Planungsdaten. Ich habe keinem Bieter ein anderes System oder einen geänderten Preis bestätigt.</w:t>
      </w:r>
    </w:p>
    <w:tbl>
      <w:tblPr>
        <w:tblStyle w:val="TableGrid"/>
        <w:tblW w:type="auto" w:w="0"/>
        <w:tblLook w:firstColumn="1" w:firstRow="1" w:lastColumn="0" w:lastRow="0" w:noHBand="0" w:noVBand="1" w:val="04A0"/>
      </w:tblPr>
      <w:tblGrid>
        <w:gridCol w:w="2409"/>
        <w:gridCol w:w="2409"/>
        <w:gridCol w:w="2409"/>
        <w:gridCol w:w="2409"/>
      </w:tblGrid>
      <w:tr>
        <w:trPr>
          <w:tblHeader/>
        </w:trPr>
        <w:tc>
          <w:tcPr>
            <w:tcW w:type="dxa" w:w="1134"/>
            <w:shd w:fill="E7ECE9"/>
          </w:tcPr>
          <w:p>
            <w:pPr>
              <w:spacing w:after="60" w:before="60"/>
            </w:pPr>
            <w:r>
              <w:rPr>
                <w:sz w:val="20"/>
              </w:rPr>
              <w:t>Gruppe</w:t>
            </w:r>
          </w:p>
        </w:tc>
        <w:tc>
          <w:tcPr>
            <w:tcW w:type="dxa" w:w="3969"/>
            <w:shd w:fill="E7ECE9"/>
          </w:tcPr>
          <w:p>
            <w:pPr>
              <w:spacing w:after="60" w:before="60"/>
            </w:pPr>
            <w:r>
              <w:rPr>
                <w:sz w:val="20"/>
              </w:rPr>
              <w:t>Außenmaß Breite × Höhe</w:t>
            </w:r>
          </w:p>
        </w:tc>
        <w:tc>
          <w:tcPr>
            <w:tcW w:type="dxa" w:w="1701"/>
            <w:shd w:fill="E7ECE9"/>
          </w:tcPr>
          <w:p>
            <w:pPr>
              <w:spacing w:after="60" w:before="60"/>
            </w:pPr>
            <w:r>
              <w:rPr>
                <w:sz w:val="20"/>
              </w:rPr>
              <w:t>Anzahl</w:t>
            </w:r>
          </w:p>
        </w:tc>
        <w:tc>
          <w:tcPr>
            <w:tcW w:type="dxa" w:w="2835"/>
            <w:shd w:fill="E7ECE9"/>
          </w:tcPr>
          <w:p>
            <w:pPr>
              <w:spacing w:after="60" w:before="60"/>
            </w:pPr>
            <w:r>
              <w:rPr>
                <w:sz w:val="20"/>
              </w:rPr>
              <w:t>Gesamtfläche m²</w:t>
            </w:r>
          </w:p>
        </w:tc>
      </w:tr>
      <w:tr>
        <w:tc>
          <w:tcPr>
            <w:tcW w:type="dxa" w:w="1134"/>
          </w:tcPr>
          <w:p>
            <w:pPr>
              <w:spacing w:after="60" w:before="60"/>
            </w:pPr>
            <w:r>
              <w:rPr>
                <w:sz w:val="20"/>
              </w:rPr>
              <w:t>F1-01</w:t>
            </w:r>
          </w:p>
        </w:tc>
        <w:tc>
          <w:tcPr>
            <w:tcW w:type="dxa" w:w="3969"/>
          </w:tcPr>
          <w:p>
            <w:pPr>
              <w:spacing w:after="60" w:before="60"/>
            </w:pPr>
            <w:r>
              <w:rPr>
                <w:sz w:val="20"/>
              </w:rPr>
              <w:t>1,20 m × 1,50 m</w:t>
            </w:r>
          </w:p>
        </w:tc>
        <w:tc>
          <w:tcPr>
            <w:tcW w:type="dxa" w:w="1701"/>
          </w:tcPr>
          <w:p>
            <w:pPr>
              <w:spacing w:after="60" w:before="60"/>
            </w:pPr>
            <w:r>
              <w:rPr>
                <w:sz w:val="20"/>
              </w:rPr>
              <w:t>40</w:t>
            </w:r>
          </w:p>
        </w:tc>
        <w:tc>
          <w:tcPr>
            <w:tcW w:type="dxa" w:w="2835"/>
          </w:tcPr>
          <w:p>
            <w:pPr>
              <w:spacing w:after="60" w:before="60"/>
            </w:pPr>
            <w:r>
              <w:rPr>
                <w:sz w:val="20"/>
              </w:rPr>
              <w:t>72,00</w:t>
            </w:r>
          </w:p>
        </w:tc>
      </w:tr>
      <w:tr>
        <w:tc>
          <w:tcPr>
            <w:tcW w:type="dxa" w:w="1134"/>
          </w:tcPr>
          <w:p>
            <w:pPr>
              <w:spacing w:after="60" w:before="60"/>
            </w:pPr>
            <w:r>
              <w:rPr>
                <w:sz w:val="20"/>
              </w:rPr>
              <w:t>F1-02</w:t>
            </w:r>
          </w:p>
        </w:tc>
        <w:tc>
          <w:tcPr>
            <w:tcW w:type="dxa" w:w="3969"/>
          </w:tcPr>
          <w:p>
            <w:pPr>
              <w:spacing w:after="60" w:before="60"/>
            </w:pPr>
            <w:r>
              <w:rPr>
                <w:sz w:val="20"/>
              </w:rPr>
              <w:t>1,50 m × 2,00 m</w:t>
            </w:r>
          </w:p>
        </w:tc>
        <w:tc>
          <w:tcPr>
            <w:tcW w:type="dxa" w:w="1701"/>
          </w:tcPr>
          <w:p>
            <w:pPr>
              <w:spacing w:after="60" w:before="60"/>
            </w:pPr>
            <w:r>
              <w:rPr>
                <w:sz w:val="20"/>
              </w:rPr>
              <w:t>24</w:t>
            </w:r>
          </w:p>
        </w:tc>
        <w:tc>
          <w:tcPr>
            <w:tcW w:type="dxa" w:w="2835"/>
          </w:tcPr>
          <w:p>
            <w:pPr>
              <w:spacing w:after="60" w:before="60"/>
            </w:pPr>
            <w:r>
              <w:rPr>
                <w:sz w:val="20"/>
              </w:rPr>
              <w:t>72,00</w:t>
            </w:r>
          </w:p>
        </w:tc>
      </w:tr>
      <w:tr>
        <w:tc>
          <w:tcPr>
            <w:tcW w:type="dxa" w:w="1134"/>
          </w:tcPr>
          <w:p>
            <w:pPr>
              <w:spacing w:after="60" w:before="60"/>
            </w:pPr>
            <w:r>
              <w:rPr>
                <w:sz w:val="20"/>
              </w:rPr>
              <w:t>F1-03</w:t>
            </w:r>
          </w:p>
        </w:tc>
        <w:tc>
          <w:tcPr>
            <w:tcW w:type="dxa" w:w="3969"/>
          </w:tcPr>
          <w:p>
            <w:pPr>
              <w:spacing w:after="60" w:before="60"/>
            </w:pPr>
            <w:r>
              <w:rPr>
                <w:sz w:val="20"/>
              </w:rPr>
              <w:t>2,00 m × 2,00 m</w:t>
            </w:r>
          </w:p>
        </w:tc>
        <w:tc>
          <w:tcPr>
            <w:tcW w:type="dxa" w:w="1701"/>
          </w:tcPr>
          <w:p>
            <w:pPr>
              <w:spacing w:after="60" w:before="60"/>
            </w:pPr>
            <w:r>
              <w:rPr>
                <w:sz w:val="20"/>
              </w:rPr>
              <w:t>18</w:t>
            </w:r>
          </w:p>
        </w:tc>
        <w:tc>
          <w:tcPr>
            <w:tcW w:type="dxa" w:w="2835"/>
          </w:tcPr>
          <w:p>
            <w:pPr>
              <w:spacing w:after="60" w:before="60"/>
            </w:pPr>
            <w:r>
              <w:rPr>
                <w:sz w:val="20"/>
              </w:rPr>
              <w:t>72,00</w:t>
            </w:r>
          </w:p>
        </w:tc>
      </w:tr>
      <w:tr>
        <w:tc>
          <w:tcPr>
            <w:tcW w:type="dxa" w:w="1134"/>
          </w:tcPr>
          <w:p>
            <w:pPr>
              <w:spacing w:after="60" w:before="60"/>
            </w:pPr>
            <w:r>
              <w:rPr>
                <w:sz w:val="20"/>
              </w:rPr>
              <w:t>F1-04</w:t>
            </w:r>
          </w:p>
        </w:tc>
        <w:tc>
          <w:tcPr>
            <w:tcW w:type="dxa" w:w="3969"/>
          </w:tcPr>
          <w:p>
            <w:pPr>
              <w:spacing w:after="60" w:before="60"/>
            </w:pPr>
            <w:r>
              <w:rPr>
                <w:sz w:val="20"/>
              </w:rPr>
              <w:t>1,00 m × 1,50 m</w:t>
            </w:r>
          </w:p>
        </w:tc>
        <w:tc>
          <w:tcPr>
            <w:tcW w:type="dxa" w:w="1701"/>
          </w:tcPr>
          <w:p>
            <w:pPr>
              <w:spacing w:after="60" w:before="60"/>
            </w:pPr>
            <w:r>
              <w:rPr>
                <w:sz w:val="20"/>
              </w:rPr>
              <w:t>16</w:t>
            </w:r>
          </w:p>
        </w:tc>
        <w:tc>
          <w:tcPr>
            <w:tcW w:type="dxa" w:w="2835"/>
          </w:tcPr>
          <w:p>
            <w:pPr>
              <w:spacing w:after="60" w:before="60"/>
            </w:pPr>
            <w:r>
              <w:rPr>
                <w:sz w:val="20"/>
              </w:rPr>
              <w:t>24,00</w:t>
            </w:r>
          </w:p>
        </w:tc>
      </w:tr>
    </w:tbl>
    <w:p>
      <w:r>
        <w:t>gez. Jonas Blume, Fachplanung Fassade</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BFO / F03 / Notiz JB-06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line="252"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Elementgruppen F1 im Planungsstand der Ausschreibung</dc:title>
  <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