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Reinigungsanlage WM-R / Aufstellangaben 02</w:t>
      </w:r>
    </w:p>
    <w:p>
      <w:pPr>
        <w:spacing w:after="80"/>
      </w:pPr>
      <w:r>
        <w:rPr>
          <w:sz w:val="18"/>
        </w:rPr>
        <w:t>Dr. Linnea Kohl | Maschinenbau Spülbogen GmbH</w:t>
      </w:r>
    </w:p>
    <w:p>
      <w:pPr>
        <w:spacing w:after="80"/>
      </w:pPr>
      <w:r>
        <w:rPr>
          <w:sz w:val="18"/>
        </w:rPr>
        <w:t>An: Bernd Kessler | Weidenmaß Gerätedienst GmbH</w:t>
      </w:r>
    </w:p>
    <w:p>
      <w:pPr>
        <w:spacing w:after="80"/>
      </w:pPr>
      <w:r>
        <w:rPr>
          <w:sz w:val="18"/>
        </w:rPr>
        <w:t>22.09.2026, 14:30 Uhr | SB-WM-02 / vorläufige Lieferantendaten</w:t>
      </w:r>
    </w:p>
    <w:p>
      <w:pPr>
        <w:pStyle w:val="Heading1"/>
      </w:pPr>
      <w:r>
        <w:t>1 Geometrie und Betriebszustand</w:t>
      </w:r>
    </w:p>
    <w:p>
      <w:pPr/>
      <w:r>
        <w:t>Die besprochene stationäre Reinigungsanlage steht auf vier Aufstellpunkten mit Achsabständen von 1,80 × 1,20 m. Diese Angabe beschreibt den Maschinenrahmen, nicht die erforderliche Fundamentgröße. Die von Ihnen genannte Sockeloberfläche von 2,40 × 1,80 m haben wir als Planungsangabe des Bauherrn vermerkt. Einen Fundamentplan haben wir weder erstellt noch freigegeben.</w:t>
      </w:r>
    </w:p>
    <w:p>
      <w:pPr/>
      <w:r>
        <w:t>Gegenüber unserem Gespräch am 09.09. ist nun der seitliche Filterkasten in der Ausrüstung enthalten. Er erhöht den Gewichtsansatz der trockenen Ausrüstung um 20 kN. Die nachfolgende Aufteilung ersetzt deshalb den damals mündlich genannten Gesamtansatz von 200 kN im gefüllten Zustand.</w:t>
      </w:r>
    </w:p>
    <w:tbl>
      <w:tblPr>
        <w:tblW w:type="auto" w:w="0"/>
        <w:tblLayout w:type="fixed"/>
        <w:tblLook w:firstColumn="1" w:firstRow="1" w:lastColumn="0" w:lastRow="0" w:noHBand="0" w:noVBand="1" w:val="04A0"/>
      </w:tblPr>
      <w:tblGrid>
        <w:gridCol w:w="4095"/>
        <w:gridCol w:w="2286"/>
        <w:gridCol w:w="3143"/>
      </w:tblGrid>
      <w:tr>
        <w:trPr>
          <w:cantSplit/>
          <w:tblHeader/>
        </w:trPr>
        <w:tc>
          <w:tcPr>
            <w:tcW w:type="dxa" w:w="4095"/>
            <w:tcBorders>
              <w:top w:val="single" w:sz="4" w:color="D9D9D9"/>
              <w:left w:val="single" w:sz="4" w:color="D9D9D9"/>
              <w:bottom w:val="single" w:sz="4" w:color="D9D9D9"/>
              <w:right w:val="single" w:sz="4" w:color="D9D9D9"/>
            </w:tcBorders>
            <w:tcMar>
              <w:top w:w="85" w:type="dxa"/>
              <w:left w:w="85" w:type="dxa"/>
              <w:bottom w:w="85" w:type="dxa"/>
              <w:right w:w="85" w:type="dxa"/>
            </w:tcMar>
            <w:shd w:fill="E6EDF1"/>
          </w:tcPr>
          <w:p>
            <w:pPr>
              <w:spacing w:after="60" w:line="252" w:lineRule="auto"/>
            </w:pPr>
            <w:r>
              <w:rPr>
                <w:b/>
                <w:sz w:val="20"/>
              </w:rPr>
              <w:t>Bestandteil</w:t>
            </w:r>
          </w:p>
        </w:tc>
        <w:tc>
          <w:tcPr>
            <w:tcW w:type="dxa" w:w="2286"/>
            <w:tcBorders>
              <w:top w:val="single" w:sz="4" w:color="D9D9D9"/>
              <w:left w:val="single" w:sz="4" w:color="D9D9D9"/>
              <w:bottom w:val="single" w:sz="4" w:color="D9D9D9"/>
              <w:right w:val="single" w:sz="4" w:color="D9D9D9"/>
            </w:tcBorders>
            <w:tcMar>
              <w:top w:w="85" w:type="dxa"/>
              <w:left w:w="85" w:type="dxa"/>
              <w:bottom w:w="85" w:type="dxa"/>
              <w:right w:w="85" w:type="dxa"/>
            </w:tcMar>
            <w:shd w:fill="E6EDF1"/>
          </w:tcPr>
          <w:p>
            <w:pPr>
              <w:spacing w:after="60" w:line="252" w:lineRule="auto"/>
            </w:pPr>
            <w:r>
              <w:rPr>
                <w:b/>
                <w:sz w:val="20"/>
              </w:rPr>
              <w:t>Vertikale Gewichtskraft</w:t>
            </w:r>
          </w:p>
        </w:tc>
        <w:tc>
          <w:tcPr>
            <w:tcW w:type="dxa" w:w="3143"/>
            <w:tcBorders>
              <w:top w:val="single" w:sz="4" w:color="D9D9D9"/>
              <w:left w:val="single" w:sz="4" w:color="D9D9D9"/>
              <w:bottom w:val="single" w:sz="4" w:color="D9D9D9"/>
              <w:right w:val="single" w:sz="4" w:color="D9D9D9"/>
            </w:tcBorders>
            <w:tcMar>
              <w:top w:w="85" w:type="dxa"/>
              <w:left w:w="85" w:type="dxa"/>
              <w:bottom w:w="85" w:type="dxa"/>
              <w:right w:w="85" w:type="dxa"/>
            </w:tcMar>
            <w:shd w:fill="E6EDF1"/>
          </w:tcPr>
          <w:p>
            <w:pPr>
              <w:spacing w:after="60" w:line="252" w:lineRule="auto"/>
            </w:pPr>
            <w:r>
              <w:rPr>
                <w:b/>
                <w:sz w:val="20"/>
              </w:rPr>
              <w:t>Bezug</w:t>
            </w:r>
          </w:p>
        </w:tc>
      </w:tr>
      <w:tr>
        <w:trPr>
          <w:cantSplit/>
        </w:trPr>
        <w:tc>
          <w:tcPr>
            <w:tcW w:type="dxa" w:w="409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Maschine einschließlich Grundrahmen</w:t>
            </w:r>
          </w:p>
        </w:tc>
        <w:tc>
          <w:tcPr>
            <w:tcW w:type="dxa" w:w="228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160 kN</w:t>
            </w:r>
          </w:p>
        </w:tc>
        <w:tc>
          <w:tcPr>
            <w:tcW w:type="dxa" w:w="314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trocken, ohne Filterkasten</w:t>
            </w:r>
          </w:p>
        </w:tc>
      </w:tr>
      <w:tr>
        <w:trPr>
          <w:cantSplit/>
        </w:trPr>
        <w:tc>
          <w:tcPr>
            <w:tcW w:type="dxa" w:w="409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Seitlicher Filterkasten</w:t>
            </w:r>
          </w:p>
        </w:tc>
        <w:tc>
          <w:tcPr>
            <w:tcW w:type="dxa" w:w="228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20 kN</w:t>
            </w:r>
          </w:p>
        </w:tc>
        <w:tc>
          <w:tcPr>
            <w:tcW w:type="dxa" w:w="314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trocken, in Ausführung 02 enthalten</w:t>
            </w:r>
          </w:p>
        </w:tc>
      </w:tr>
      <w:tr>
        <w:trPr>
          <w:cantSplit/>
        </w:trPr>
        <w:tc>
          <w:tcPr>
            <w:tcW w:type="dxa" w:w="409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Maximale Betriebsfüllung</w:t>
            </w:r>
          </w:p>
        </w:tc>
        <w:tc>
          <w:tcPr>
            <w:tcW w:type="dxa" w:w="228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40 kN</w:t>
            </w:r>
          </w:p>
        </w:tc>
        <w:tc>
          <w:tcPr>
            <w:tcW w:type="dxa" w:w="314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Flüssigkeit bei vorgesehenem Füllstand</w:t>
            </w:r>
          </w:p>
        </w:tc>
      </w:tr>
      <w:tr>
        <w:trPr>
          <w:cantSplit/>
        </w:trPr>
        <w:tc>
          <w:tcPr>
            <w:tcW w:type="dxa" w:w="409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Zusammen im beschriebenen Zustand</w:t>
            </w:r>
          </w:p>
        </w:tc>
        <w:tc>
          <w:tcPr>
            <w:tcW w:type="dxa" w:w="228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220 kN</w:t>
            </w:r>
          </w:p>
        </w:tc>
        <w:tc>
          <w:tcPr>
            <w:tcW w:type="dxa" w:w="314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2" w:lineRule="auto"/>
            </w:pPr>
            <w:r>
              <w:rPr>
                <w:b w:val="0"/>
                <w:sz w:val="20"/>
              </w:rPr>
              <w:t>ohne Betonfundament und bauseitige Leitungen</w:t>
            </w:r>
          </w:p>
        </w:tc>
      </w:tr>
    </w:tbl>
    <w:p>
      <w:pPr>
        <w:spacing w:after="40"/>
      </w:pPr>
    </w:p>
    <w:p>
      <w:pPr>
        <w:pStyle w:val="Heading1"/>
      </w:pPr>
      <w:r>
        <w:t>2 Grenzen der Angaben</w:t>
      </w:r>
    </w:p>
    <w:p>
      <w:pPr/>
      <w:r>
        <w:t>Die vier Aufstellpunkte werden nicht gleichmäßig belastet; der Filterkasten sitzt außermittig. Einzelne Auflagerreaktionen und daraus entstehende Momente sind noch nicht abschließend ermittelt. Der Hauptantrieb ist für 1.500 Umdrehungen pro Minute vorgesehen. Diese Drehzahl ist kein vollständiger Nachweis der auf den Untergrund übertragenen Erregerkräfte. Das Probelaufblatt mit Anfahrvorgang, Unwucht und Lagerkräften steht noch aus.</w:t>
      </w:r>
    </w:p>
    <w:p>
      <w:pPr/>
      <w:r>
        <w:t>Ihr Tragwerksplaner hat einen Sockelansatz von 260 kN zuzüglich 80 kN veränderlicher Last erwähnt. Unsere 220 kN beschreiben einen anderen Umfang und sind nicht einfach als Ersatz für eine der beiden Zahlen einzutragen. Die Zuordnung von leerem Zustand, Betriebsfüllung, Wartung und Fundamentgewicht zu den baulichen Lastfällen haben wir nicht vorgenommen. Das Probelaufblatt erwarten wir nach der Werksprüfung am 02.10.; einen früheren Versand kann ich heute nicht zusagen.</w:t>
      </w:r>
    </w:p>
    <w:p>
      <w:pPr/>
      <w:r>
        <w:t>Dr. Linnea Kohl | l.kohl@spuelbogen.example</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SB-WM-02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Reinigungsanlage WM-R / Aufstellangaben 02</dc:title>
  <dc:subject>SB-WM-02 / vorläufige Lieferantendaten</dc:subject>
  <dc:creator>Dr. Linnea Kohl | Maschinenbau Spülbogen GmbH</dc:creator>
  <cp:keywords/>
  <dc:description/>
  <cp:lastModifiedBy>Dr. Linnea Kohl</cp:lastModifiedBy>
  <cp:revision>1</cp:revision>
  <dcterms:created xsi:type="dcterms:W3CDTF">2026-09-22T00:00:00Z</dcterms:created>
  <dcterms:modified xsi:type="dcterms:W3CDTF">2026-09-22T00:00:00Z</dcterms:modified>
  <cp:category/>
  <dc:language>de-DE</dc:language>
</cp:coreProperties>
</file>