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Porta Hallenbau GmbH</w:t>
        <w:br/>
        <w:t>Gewerbeanger 5, 32457 Porta Westfalica</w:t>
        <w:br/>
        <w:t>projekt@porta-hallenbau.example</w:t>
      </w:r>
    </w:p>
    <w:p>
      <w:r>
        <w:t>An: Jana Brüggemann, Personaldisposition; Timo Fricke, Bauleitung</w:t>
      </w:r>
    </w:p>
    <w:p>
      <w:r>
        <w:t>13.03.2026 | Zeichen: Disposition PW-18 / Übergang HW-26</w:t>
      </w:r>
    </w:p>
    <w:p>
      <w:pPr>
        <w:pStyle w:val="Title"/>
      </w:pPr>
      <w:r>
        <w:t>Freigabe der beiden Fachkräfte aus Auftrag PW18</w:t>
      </w:r>
    </w:p>
    <w:p>
      <w:r>
        <w:t>Hochwasserlager Wesertor, Neubau Gerätehalle, Minden</w:t>
      </w:r>
    </w:p>
    <w:p>
      <w:pPr>
        <w:pStyle w:val="Heading1"/>
      </w:pPr>
      <w:r>
        <w:t>1 Abschluss der Restarbeiten</w:t>
      </w:r>
    </w:p>
    <w:p>
      <w:r>
        <w:t>Unsere beiden Fachkräfte Erik Lange und Cem Yilmaz haben die Randabschalung des Auftrags PW-18 heute um 14:15 Uhr beendet. Die ursprünglich für 06.03. erwartete Fertigstellung war nicht erreicht worden, weil Anschlussbleche erst am 09.03. angeliefert wurden. Ich habe beide Mitarbeiter vom 09. bis 13.03. auf PW-18 eingesetzt. Sie standen in dieser Woche nicht auf Abruf für Wesertor bereit.</w:t>
      </w:r>
    </w:p>
    <w:p>
      <w:pPr>
        <w:pStyle w:val="Heading1"/>
      </w:pPr>
      <w:r>
        <w:t>2 Absprachen mit der Disposition</w:t>
      </w:r>
    </w:p>
    <w:p>
      <w:r>
        <w:t>Am 10.03. teilte ich Frau Brüggemann mit, dass ich bis Freitag mit den beiden weiterarbeiten muss. Herr Fricke fragte am 11.03. nach einer früheren Abgabe wenigstens einer Person. Ich konnte ihm für den 12.03. keine verbindliche Zusage machen. Von der fehlenden Planung im Süden der Gerätehalle wusste ich nur aus diesem Telefonat. Meine Entscheidung, die Restarbeiten bei PW-18 zu Ende zu führen, war bereits am Montag getroffen worden.</w:t>
      </w:r>
    </w:p>
    <w:p>
      <w:pPr>
        <w:pStyle w:val="Heading1"/>
      </w:pPr>
      <w:r>
        <w:t>3 Übergang nach Wesertor</w:t>
      </w:r>
    </w:p>
    <w:p>
      <w:r>
        <w:t>Ab Montag, 16.03., 07:00 Uhr, gebe ich beide Fachkräfte für HW-26 frei. Werkzeug und persönliche Ausrüstung werden am Montag direkt dorthin gebracht. Die bei HW-26 zusätzlich gemeldete Erkrankung einer dritten Person habe ich nicht disponiert. Meine Freigabe umfasst nur Lange und Yilmaz. Ein anderer Auftrag ist für die beiden in der folgenden Woche nicht eingeplant; die Stunden auf PW-18 bleiben dessen Kostenstelle zugeordnet.</w:t>
      </w:r>
    </w:p>
    <w:p>
      <w:r>
        <w:t>gez. Holger Bunte, Polier Auftrag PW-18</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Disposition PW-18 / Übergang HW-26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 der beiden Fachkräfte aus Auftrag PW18</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