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Mietvertrag AA-20-07</w:t>
      </w:r>
    </w:p>
    <w:p>
      <w:pPr>
        <w:jc w:val="left"/>
      </w:pPr>
      <w:r>
        <w:t>Vermieter: Georg Seidl, vertreten durch Donaubogen Hausverwaltung GmbH</w:t>
      </w:r>
    </w:p>
    <w:p>
      <w:pPr>
        <w:jc w:val="left"/>
      </w:pPr>
      <w:r>
        <w:t>Prüfeninger Straße 27, 93049 Regensburg | service@donaubogen-verwaltung.example</w:t>
      </w:r>
    </w:p>
    <w:p>
      <w:pPr>
        <w:jc w:val="left"/>
      </w:pPr>
      <w:r>
        <w:t>Mieter: Mara Weiß und Philipp Weiß</w:t>
      </w:r>
    </w:p>
    <w:p>
      <w:pPr>
        <w:jc w:val="left"/>
      </w:pPr>
      <w:r>
        <w:t>Regensburg, 05.04.2022</w:t>
      </w:r>
    </w:p>
    <w:p>
      <w:pPr>
        <w:pStyle w:val="Heading2"/>
      </w:pPr>
      <w:r>
        <w:rPr>
          <w:rFonts w:ascii="Times New Roman" w:hAnsi="Times New Roman"/>
        </w:rPr>
        <w:t>1.1. Mieträume</w:t>
      </w:r>
    </w:p>
    <w:p>
      <w:pPr>
        <w:jc w:val="left"/>
      </w:pPr>
      <w:r>
        <w:t>Vermietet wird die Wohnung Alfons-Auer-Straße 20, 93053 Regensburg, erstes Obergeschoss rechts, Nummer 07. Sie besteht aus drei Zimmern, Küche, Bad, Flur und Balkon. Im bisherigen Bestandsblatt ist eine Fläche von 76 Quadratmetern eingetragen. Das Bestandsblatt beruht auf der Summe der Raum- und Balkonflächen. Eine gesonderte Wohnflächenberechnung wird bei Unterzeichnung nicht beigefügt.</w:t>
      </w:r>
    </w:p>
    <w:p>
      <w:pPr>
        <w:jc w:val="left"/>
      </w:pPr>
      <w:r>
        <w:t>Die Wohnung wird unmöbliert zum dauerhaften Wohnen überlassen. Eine Küche wird nicht mitvermietet. Die Mieter dürfen eine eigene Küche einbauen. Überlassen wird zusätzlich Kellerabteil 07. Das Gebäude ist nach dem Objektordner 1996 bezugsfertig geworden. Es besteht keine öffentliche Mietbindung.</w:t>
      </w:r>
    </w:p>
    <w:p>
      <w:pPr>
        <w:pStyle w:val="Heading2"/>
      </w:pPr>
      <w:r>
        <w:rPr>
          <w:rFonts w:ascii="Times New Roman" w:hAnsi="Times New Roman"/>
        </w:rPr>
        <w:t>1.2. Beginn und Zahlungen</w:t>
      </w:r>
    </w:p>
    <w:p>
      <w:pPr>
        <w:jc w:val="left"/>
      </w:pPr>
      <w:r>
        <w:t>Das Mietverhältnis beginnt am 01.05.2022 auf unbestimmte Zeit. Die Nettokaltmiete beträgt 600 Euro monatlich. Vorauszahlungen für Betriebskosten und Heizung betragen zusammen 190 Euro. Für den gesondert mitvermieteten Tiefgaragenstellplatz 12 werden monatlich 65 Euro geschuldet. Die anfängliche Gesamtzahlung beträgt 855 Euro.</w:t>
      </w:r>
    </w:p>
    <w:p>
      <w:pPr>
        <w:jc w:val="left"/>
      </w:pPr>
      <w:r>
        <w:t>Die Zahlung erfolgt mit der Kennung AA-20-07 auf das von der Verwaltung bezeichnete Mietkonto. Staffel- und Indexvereinbarungen werden nicht getroffen. Über die Vorauszahlungen ist jährlich abzurechnen. Mietänderungen bedürfen der jeweiligen gesetzlichen oder vertraglichen Grundlage.</w:t>
      </w:r>
    </w:p>
    <w:p>
      <w:pPr>
        <w:pStyle w:val="Heading2"/>
      </w:pPr>
      <w:r>
        <w:rPr>
          <w:rFonts w:ascii="Times New Roman" w:hAnsi="Times New Roman"/>
        </w:rPr>
        <w:t>1.3. Sicherheit, Ausstattung und Einbauten</w:t>
      </w:r>
    </w:p>
    <w:p>
      <w:pPr>
        <w:jc w:val="left"/>
      </w:pPr>
      <w:r>
        <w:t>Die Mietsicherheit beträgt 1800 Euro. Sie kann entsprechend den gesetzlichen Vorgaben in drei Monatsraten geleistet werden und wird getrennt vom Vermögen des Vermieters angelegt.</w:t>
      </w:r>
    </w:p>
    <w:p>
      <w:pPr>
        <w:jc w:val="left"/>
      </w:pPr>
      <w:r>
        <w:t>Die vorhandenen Laminatböden und Heizkörper werden mitvermietet. Die Küche ist bei Übergabe leer; vorhanden sind Anschlüsse für Wasser, Abwasser und Elektrogeräte. Die Kosten einer vom Mieter bestellten Küche trägt der Mieter. Eine Erstattung oder spätere Übernahme durch den Vermieter ist nicht vereinbart.</w:t>
      </w:r>
    </w:p>
    <w:p>
      <w:pPr>
        <w:jc w:val="left"/>
      </w:pPr>
      <w:r>
        <w:t>Im Bad befinden sich eine Badewanne mit Duschvorrichtung, ein Waschbecken, WC und ein normaler Heizkörper. Eine gesonderte Dusche ist nicht vorhanden. Das Bad hat ein Fenster. Der Balkon ist nicht überdacht.</w:t>
      </w:r>
    </w:p>
    <w:p>
      <w:pPr>
        <w:pStyle w:val="Heading2"/>
      </w:pPr>
      <w:r>
        <w:rPr>
          <w:rFonts w:ascii="Times New Roman" w:hAnsi="Times New Roman"/>
        </w:rPr>
        <w:t>1.4. Übergabe und Schluss</w:t>
      </w:r>
    </w:p>
    <w:p>
      <w:pPr>
        <w:jc w:val="left"/>
      </w:pPr>
      <w:r>
        <w:t>Die Schlüsselübergabe findet am 29.04.2022 statt. Zählerstände und Zustand werden protokolliert. Mängel sollen der Verwaltung zeitnah mitgeteilt werden. Einbauten verändern die vereinbarte Miethöhe nicht allein durch ihre Herstellung.</w:t>
      </w:r>
    </w:p>
    <w:p>
      <w:pPr>
        <w:jc w:val="left"/>
      </w:pPr>
      <w:r>
        <w:t>Die Parteien erhalten jeweils eine Ausfertigung. Zur Stellplatznutzung gehört ein Handsender für das Garagentor. Keller und Stellplatz werden nicht als Wohnfläche bezeichnet.</w:t>
      </w:r>
    </w:p>
    <w:p>
      <w:pPr>
        <w:jc w:val="left"/>
      </w:pPr>
      <w:r>
        <w:t>Regensburg, 05.04.2022</w:t>
      </w:r>
    </w:p>
    <w:p>
      <w:pPr>
        <w:jc w:val="left"/>
      </w:pPr>
      <w:r>
        <w:t>Für Georg Seidl: Sabine Riedl</w:t>
      </w:r>
    </w:p>
    <w:p>
      <w:pPr>
        <w:jc w:val="left"/>
      </w:pPr>
      <w:r>
        <w:t>Mara Weiß | Philipp Weiß</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 w:pos="9071" w:val="right"/>
      </w:tabs>
      <w:jc w:val="left"/>
    </w:pPr>
    <w:r>
      <w:rPr>
        <w:rFonts w:ascii="Times New Roman" w:hAnsi="Times New Roman"/>
        <w:color w:val="6B6B66"/>
        <w:sz w:val="16"/>
      </w:rPr>
    </w:r>
    <w:r>
      <w:rPr>
        <w:rFonts w:ascii="Times New Roman" w:hAnsi="Times New Roman"/>
        <w:color w:val="6B6B66"/>
        <w:sz w:val="16"/>
      </w:rPr>
      <w:t>Donaubogen Hausverwaltung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Donaubogen Hausverwaltung GmbH</w:t>
    </w:r>
  </w:p>
  <w:p>
    <w:pPr>
      <w:jc w:val="left"/>
      <w:pBdr>
        <w:bottom w:val="single" w:sz="6" w:space="2" w:color="11555F"/>
      </w:pBdr>
    </w:pPr>
    <w:r>
      <w:rPr>
        <w:rFonts w:ascii="Times New Roman" w:hAnsi="Times New Roman"/>
        <w:color w:val="6B6B66"/>
        <w:sz w:val="16"/>
      </w:rPr>
      <w:t>Prüfeninger Straße 27, 93049 Regensburg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