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Wohnraummietvertrag AW-18-04</w:t>
      </w:r>
    </w:p>
    <w:p>
      <w:pPr>
        <w:jc w:val="left"/>
      </w:pPr>
      <w:r>
        <w:t>Havelwinkel Wohnungsverwaltung GmbH, Güntzelstraße 34, 10717 Berlin</w:t>
      </w:r>
    </w:p>
    <w:p>
      <w:pPr>
        <w:jc w:val="left"/>
      </w:pPr>
      <w:r>
        <w:t>Verwaltung: Nora Tesch | vermietung@havelwinkel-wohnen.example</w:t>
      </w:r>
    </w:p>
    <w:p>
      <w:pPr>
        <w:jc w:val="left"/>
      </w:pPr>
      <w:r>
        <w:t>Berlin, 12.06.2026</w:t>
      </w:r>
    </w:p>
    <w:p>
      <w:pPr>
        <w:pStyle w:val="Heading2"/>
      </w:pPr>
      <w:r>
        <w:rPr>
          <w:rFonts w:ascii="Times New Roman" w:hAnsi="Times New Roman"/>
        </w:rPr>
        <w:t>1.1. Parteien und Wohnung</w:t>
      </w:r>
    </w:p>
    <w:p>
      <w:pPr>
        <w:jc w:val="left"/>
      </w:pPr>
      <w:r>
        <w:t>Dr. Martin Rößler, vertreten durch die Havelwinkel Wohnungsverwaltung GmbH, vermietet an Lena Kühn und Jonas Kühn die Wohnung Aachener Straße 18, 10713 Berlin, Vorderhaus, zweites Obergeschoss links, Wohnungsnummer 04. Der Vertrag wird von beiden Mietern als Hauptmietern geschlossen. Die Verwaltung nimmt Erklärungen für den Vermieter entgegen.</w:t>
      </w:r>
    </w:p>
    <w:p>
      <w:pPr>
        <w:jc w:val="left"/>
      </w:pPr>
      <w:r>
        <w:t>Überlassen werden zwei Zimmer, Küche, Bad, Flur und Balkon sowie Kellerabteil 04. Die Wohnfläche beträgt nach der beigefügten Berechnung 62 Quadratmeter. Ein Stellplatz wird nicht vermietet. Die Wohnung wird unmöbliert zu dauerhaften Wohnzwecken überlassen. Sie unterliegt nach den Unterlagen des Vermieters keiner öffentlichen Mietbindung.</w:t>
      </w:r>
    </w:p>
    <w:p>
      <w:pPr>
        <w:pStyle w:val="Heading2"/>
      </w:pPr>
      <w:r>
        <w:rPr>
          <w:rFonts w:ascii="Times New Roman" w:hAnsi="Times New Roman"/>
        </w:rPr>
        <w:t>1.2. Beginn und Entgelt</w:t>
      </w:r>
    </w:p>
    <w:p>
      <w:pPr>
        <w:jc w:val="left"/>
      </w:pPr>
      <w:r>
        <w:t>Das Mietverhältnis beginnt am 01.07.2026 und läuft auf unbestimmte Zeit. Die monatliche Nettokaltmiete beträgt 980 Euro. Hinzu kommen 130 Euro Vorauszahlung für kalte Betriebskosten und 90 Euro für Heizung und Warmwasser. Die monatliche Gesamtzahlung beträgt 1200 Euro. Über die Vorauszahlungen wird jährlich abgerechnet. Die erste Abrechnung betrifft den Zeitraum vom 01.07.2026 bis zum 31.12.2026.</w:t>
      </w:r>
    </w:p>
    <w:p>
      <w:pPr>
        <w:jc w:val="left"/>
      </w:pPr>
      <w:r>
        <w:t>Die Zahlung erfolgt unter dem Verwendungszweck AW-18-04. Die Bankverbindung ist dem gesonderten Zahlungsblatt zu entnehmen; Änderungen teilt die Verwaltung schriftlich mit. Es wird weder eine Staffel- noch eine Indexmiete vereinbart. Änderungen richten sich nach den gesetzlichen Bestimmungen.</w:t>
      </w:r>
    </w:p>
    <w:p>
      <w:pPr>
        <w:pStyle w:val="Heading2"/>
      </w:pPr>
      <w:r>
        <w:rPr>
          <w:rFonts w:ascii="Times New Roman" w:hAnsi="Times New Roman"/>
        </w:rPr>
        <w:t>1.3. Sicherheit und Ausstattung</w:t>
      </w:r>
    </w:p>
    <w:p>
      <w:pPr>
        <w:jc w:val="left"/>
      </w:pPr>
      <w:r>
        <w:t>Die Sicherheit beträgt 2940 Euro. Die Mieter können sie in drei gleichen monatlichen Teilzahlungen erbringen; die erste Rate ist zum Beginn des Mietverhältnisses fällig. Der Vermieter legt die Sicherheit getrennt von seinem Vermögen nach den gesetzlichen Vorgaben an.</w:t>
      </w:r>
    </w:p>
    <w:p>
      <w:pPr>
        <w:jc w:val="left"/>
      </w:pPr>
      <w:r>
        <w:t>Zur vermieteten Ausstattung gehören Spüle, Elektroherd, Dunstabzugshaube, Heizkörper und die im Übergabeprotokoll aufgeführten Sanitärobjekte. Weitere Küchenmöbel bringen die Mieter selbst ein. Hierfür wird kein Mietzuschlag erhoben. Der Vermieter erhält kein Eigentum an den von den Mietern eingebrachten Möbeln.</w:t>
      </w:r>
    </w:p>
    <w:p>
      <w:pPr>
        <w:pStyle w:val="Heading2"/>
      </w:pPr>
      <w:r>
        <w:rPr>
          <w:rFonts w:ascii="Times New Roman" w:hAnsi="Times New Roman"/>
        </w:rPr>
        <w:t>1.4. Übergabe und laufende Nutzung</w:t>
      </w:r>
    </w:p>
    <w:p>
      <w:pPr>
        <w:jc w:val="left"/>
      </w:pPr>
      <w:r>
        <w:t>Die Übergabe ist für den 29.06.2026 um 16:00 Uhr vereinbart. Zählerstände, Schlüssel und festgestellte Schäden werden getrennt protokolliert. Erforderliche Reparaturen sind der Verwaltung mitzuteilen. Die Mieter sollen Schäden möglichst mit Datum und nachvollziehbarer Beschreibung melden; daraus folgt kein Verzicht auf gesetzliche Rechte.</w:t>
      </w:r>
    </w:p>
    <w:p>
      <w:pPr>
        <w:jc w:val="left"/>
      </w:pPr>
      <w:r>
        <w:t>Der Balkon darf mit üblichen beweglichen Möbeln genutzt werden. Bauliche Änderungen bedürfen vorheriger Abstimmung. Die Mieter erhalten je zwei Haus- und Wohnungsschlüssel sowie einen Kellerschlüssel.</w:t>
      </w:r>
    </w:p>
    <w:p>
      <w:pPr>
        <w:pStyle w:val="Heading2"/>
      </w:pPr>
      <w:r>
        <w:rPr>
          <w:rFonts w:ascii="Times New Roman" w:hAnsi="Times New Roman"/>
        </w:rPr>
        <w:t>1.5. Anlagen und Abschluss</w:t>
      </w:r>
    </w:p>
    <w:p>
      <w:pPr>
        <w:jc w:val="left"/>
      </w:pPr>
      <w:r>
        <w:t>Bestandteile der Vertragsunterlagen sind das Flächenblatt vom 03.06.2026, die Auskunft vom 05.06.2026 und das bei Übergabe anzufertigende Protokoll. Die Parteien erhalten jeweils eine vollständige Fassung. Nebenabreden bestehen nach der gemeinsamen Erklärung nicht.</w:t>
      </w:r>
    </w:p>
    <w:p>
      <w:pPr>
        <w:jc w:val="left"/>
      </w:pPr>
      <w:r>
        <w:t>Berlin, 12.06.2026</w:t>
      </w:r>
    </w:p>
    <w:p>
      <w:pPr>
        <w:jc w:val="left"/>
      </w:pPr>
      <w:r>
        <w:t>Für den Vermieter: Nora Tesch</w:t>
      </w:r>
    </w:p>
    <w:p>
      <w:pPr>
        <w:jc w:val="left"/>
      </w:pPr>
      <w:r>
        <w:t>Mieter: Lena Kühn | Jonas Kühn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 w:pos="9071" w:val="right"/>
      </w:tabs>
      <w:jc w:val="left"/>
    </w:pPr>
    <w:r>
      <w:rPr>
        <w:rFonts w:ascii="Times New Roman" w:hAnsi="Times New Roman"/>
        <w:color w:val="6B6B66"/>
        <w:sz w:val="16"/>
      </w:rPr>
    </w:r>
    <w:r>
      <w:rPr>
        <w:rFonts w:ascii="Times New Roman" w:hAnsi="Times New Roman"/>
        <w:color w:val="6B6B66"/>
        <w:sz w:val="16"/>
      </w:rPr>
      <w:t>Havelwinkel Wohnungsverwaltung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Havelwinkel Wohnungsverwaltung GmbH</w:t>
    </w:r>
  </w:p>
  <w:p>
    <w:pPr>
      <w:jc w:val="left"/>
      <w:pBdr>
        <w:bottom w:val="single" w:sz="6" w:space="2" w:color="7B2D3B"/>
      </w:pBdr>
    </w:pPr>
    <w:r>
      <w:rPr>
        <w:rFonts w:ascii="Times New Roman" w:hAnsi="Times New Roman"/>
        <w:color w:val="6B6B66"/>
        <w:sz w:val="16"/>
      </w:rPr>
      <w:t>Güntzelstraße 34, 10717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