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Flächenblatt AW-18-04</w:t>
      </w:r>
    </w:p>
    <w:p>
      <w:pPr>
        <w:jc w:val="left"/>
      </w:pPr>
      <w:r>
        <w:t>Maßraum Gebäudeservice | Bernhardstraße 9 | 10715 Berlin</w:t>
      </w:r>
    </w:p>
    <w:p>
      <w:pPr>
        <w:jc w:val="left"/>
      </w:pPr>
      <w:r>
        <w:t>Bearbeiter: Tobias Weiß | aufmass@massraum.example</w:t>
      </w:r>
    </w:p>
    <w:p>
      <w:pPr>
        <w:jc w:val="left"/>
      </w:pPr>
      <w:r>
        <w:t>Berlin, 03.06.2026</w:t>
      </w:r>
    </w:p>
    <w:p>
      <w:pPr>
        <w:jc w:val="left"/>
      </w:pPr>
      <w:r>
        <w:t>Objekt: Aachener Straße 18, 10713 Berlin, zweites Obergeschoss links</w:t>
      </w:r>
    </w:p>
    <w:p>
      <w:pPr>
        <w:jc w:val="left"/>
      </w:pPr>
      <w:r>
        <w:t>Aufmaß am 02.06.2026, 10:15 bis 11:10 Uhr</w:t>
      </w:r>
    </w:p>
    <w:p>
      <w:pPr>
        <w:pStyle w:val="Heading2"/>
      </w:pPr>
      <w:r>
        <w:rPr>
          <w:rFonts w:ascii="Times New Roman" w:hAnsi="Times New Roman"/>
        </w:rPr>
        <w:t>1.1. Aufgenommene Flächen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Raum</w:t>
            </w:r>
          </w:p>
        </w:tc>
        <w:tc>
          <w:tcPr>
            <w:tcW w:type="dxa" w:w="3024"/>
          </w:tcPr>
          <w:p>
            <w:r>
              <w:rPr>
                <w:rFonts w:ascii="Times New Roman" w:hAnsi="Times New Roman"/>
                <w:b/>
                <w:sz w:val="20"/>
              </w:rPr>
              <w:t>Innenfläche in Quadratmetern</w:t>
            </w:r>
          </w:p>
        </w:tc>
        <w:tc>
          <w:tcPr>
            <w:tcW w:type="dxa" w:w="3024"/>
          </w:tcPr>
          <w:p>
            <w:r>
              <w:rPr>
                <w:rFonts w:ascii="Times New Roman" w:hAnsi="Times New Roman"/>
                <w:b/>
                <w:sz w:val="20"/>
              </w:rPr>
              <w:t>Ansatz</w:t>
            </w:r>
          </w:p>
        </w:tc>
      </w:tr>
      <w:tr>
        <w:tc>
          <w:tcPr>
            <w:tcW w:type="dxa" w:w="3024"/>
          </w:tcPr>
          <w:p>
            <w:r>
              <w:rPr>
                <w:rFonts w:ascii="Times New Roman" w:hAnsi="Times New Roman"/>
                <w:sz w:val="20"/>
              </w:rPr>
              <w:t>Wohnzimmer</w:t>
            </w:r>
          </w:p>
        </w:tc>
        <w:tc>
          <w:tcPr>
            <w:tcW w:type="dxa" w:w="3024"/>
          </w:tcPr>
          <w:p>
            <w:r>
              <w:rPr>
                <w:rFonts w:ascii="Times New Roman" w:hAnsi="Times New Roman"/>
                <w:sz w:val="20"/>
              </w:rPr>
              <w:t>21.00</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Schlafzimmer</w:t>
            </w:r>
          </w:p>
        </w:tc>
        <w:tc>
          <w:tcPr>
            <w:tcW w:type="dxa" w:w="3024"/>
          </w:tcPr>
          <w:p>
            <w:r>
              <w:rPr>
                <w:rFonts w:ascii="Times New Roman" w:hAnsi="Times New Roman"/>
                <w:sz w:val="20"/>
              </w:rPr>
              <w:t>16.00</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Küche</w:t>
            </w:r>
          </w:p>
        </w:tc>
        <w:tc>
          <w:tcPr>
            <w:tcW w:type="dxa" w:w="3024"/>
          </w:tcPr>
          <w:p>
            <w:r>
              <w:rPr>
                <w:rFonts w:ascii="Times New Roman" w:hAnsi="Times New Roman"/>
                <w:sz w:val="20"/>
              </w:rPr>
              <w:t>9.00</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Bad</w:t>
            </w:r>
          </w:p>
        </w:tc>
        <w:tc>
          <w:tcPr>
            <w:tcW w:type="dxa" w:w="3024"/>
          </w:tcPr>
          <w:p>
            <w:r>
              <w:rPr>
                <w:rFonts w:ascii="Times New Roman" w:hAnsi="Times New Roman"/>
                <w:sz w:val="20"/>
              </w:rPr>
              <w:t>5.00</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Flur</w:t>
            </w:r>
          </w:p>
        </w:tc>
        <w:tc>
          <w:tcPr>
            <w:tcW w:type="dxa" w:w="3024"/>
          </w:tcPr>
          <w:p>
            <w:r>
              <w:rPr>
                <w:rFonts w:ascii="Times New Roman" w:hAnsi="Times New Roman"/>
                <w:sz w:val="20"/>
              </w:rPr>
              <w:t>9.00</w:t>
            </w:r>
          </w:p>
        </w:tc>
        <w:tc>
          <w:tcPr>
            <w:tcW w:type="dxa" w:w="3024"/>
          </w:tcPr>
          <w:p>
            <w:r>
              <w:rPr>
                <w:rFonts w:ascii="Times New Roman" w:hAnsi="Times New Roman"/>
                <w:sz w:val="20"/>
              </w:rPr>
              <w:t>vollständig</w:t>
            </w:r>
          </w:p>
        </w:tc>
      </w:tr>
      <w:tr>
        <w:tc>
          <w:tcPr>
            <w:tcW w:type="dxa" w:w="3024"/>
          </w:tcPr>
          <w:p>
            <w:r>
              <w:rPr>
                <w:rFonts w:ascii="Times New Roman" w:hAnsi="Times New Roman"/>
                <w:sz w:val="20"/>
              </w:rPr>
              <w:t>Balkon</w:t>
            </w:r>
          </w:p>
        </w:tc>
        <w:tc>
          <w:tcPr>
            <w:tcW w:type="dxa" w:w="3024"/>
          </w:tcPr>
          <w:p>
            <w:r>
              <w:rPr>
                <w:rFonts w:ascii="Times New Roman" w:hAnsi="Times New Roman"/>
                <w:sz w:val="20"/>
              </w:rPr>
              <w:t>8.00</w:t>
            </w:r>
          </w:p>
        </w:tc>
        <w:tc>
          <w:tcPr>
            <w:tcW w:type="dxa" w:w="3024"/>
          </w:tcPr>
          <w:p>
            <w:r>
              <w:rPr>
                <w:rFonts w:ascii="Times New Roman" w:hAnsi="Times New Roman"/>
                <w:sz w:val="20"/>
              </w:rPr>
              <w:t>ein Viertel</w:t>
            </w:r>
          </w:p>
        </w:tc>
      </w:tr>
    </w:tbl>
    <w:p>
      <w:pPr>
        <w:jc w:val="left"/>
      </w:pPr>
      <w:r>
        <w:t>Die geschlossenen Räume ergeben 60 Quadratmeter. Der Balkon wird mit zwei Quadratmetern berücksichtigt. Die angesetzte Wohnfläche beträgt 62 Quadratmeter. Kellerabteil und Treppenhaus sind nicht enthalten. Dachschrägen befinden sich in der Wohnung nicht.</w:t>
      </w:r>
    </w:p>
    <w:p>
      <w:pPr>
        <w:pStyle w:val="Heading2"/>
      </w:pPr>
      <w:r>
        <w:rPr>
          <w:rFonts w:ascii="Times New Roman" w:hAnsi="Times New Roman"/>
        </w:rPr>
        <w:t>1.2. Aufnahmevermerk</w:t>
      </w:r>
    </w:p>
    <w:p>
      <w:pPr>
        <w:jc w:val="left"/>
      </w:pPr>
      <w:r>
        <w:t>Gemessen wurde zwischen den fertiggestellten Wandoberflächen. Kleinere Vorsprünge wurden vor Ort berücksichtigt. Der Balkon ist nicht überdacht und hat eine einfache Betonbrüstung. Die Berechnung verwendet für den Balkon einen Anteil von einem Viertel. Sie enthält keine Aussage zum Zustand von Haustechnik oder Gebäudehülle.</w:t>
      </w:r>
    </w:p>
    <w:p>
      <w:pPr>
        <w:jc w:val="left"/>
      </w:pPr>
      <w:r>
        <w:t>Herr Berndt hat die Räume geöffnet und war während der Aufnahme anwesend. Die Fläche wurde anschließend mit der vorhandenen Skizze der Verwaltung abgeglichen. Die Verwaltung erhält dieses Blatt zur Beifügung zu den Vertragsunterlagen. Eine neue baurechtliche Genehmigung wird hierdurch nicht erteilt.</w:t>
      </w:r>
    </w:p>
    <w:p>
      <w:pPr>
        <w:jc w:val="left"/>
      </w:pPr>
      <w:r>
        <w:t>Tobias Weiß</w:t>
      </w:r>
    </w:p>
    <w:p>
      <w:pPr>
        <w:jc w:val="left"/>
      </w:pPr>
      <w:r>
        <w:t>Gebäudeaufnahme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Maßraum Gebäudeservice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Maßraum Gebäudeservice</w:t>
    </w:r>
  </w:p>
  <w:p>
    <w:pPr>
      <w:jc w:val="left"/>
      <w:pBdr>
        <w:bottom w:val="single" w:sz="6" w:space="2" w:color="11555F"/>
      </w:pBdr>
    </w:pPr>
    <w:r>
      <w:rPr>
        <w:rFonts w:ascii="Times New Roman" w:hAnsi="Times New Roman"/>
        <w:color w:val="6B6B66"/>
        <w:sz w:val="16"/>
      </w:rPr>
      <w:t>Bernhardstraße 9, 10715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