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Gebäudeservice UAS</w:t>
        <w:br/>
        <w:t>Mira Hart und Prof. Dr. Nela Ahrens</w:t>
      </w:r>
    </w:p>
    <w:p>
      <w:r>
        <w:t>Raumverwaltung</w:t>
      </w:r>
    </w:p>
    <w:p>
      <w:pPr>
        <w:pStyle w:val="Title"/>
      </w:pPr>
      <w:r>
        <w:t>Begehung des Raumes C 032</w:t>
      </w:r>
    </w:p>
    <w:p>
      <w:r>
        <w:t>24.09.2026</w:t>
      </w:r>
    </w:p>
    <w:p>
      <w:r>
        <w:t>Bei der heutigen Begehung waren Mira Hart, Nela Ahrens und die Laborleiterin des Sprachlabors, Dr. Judith Brandt, anwesend. C-032 hat 76 Quadratmeter und bietet genügend Platz für sechs Bildschirmarbeitsplätze. Der angrenzende Raum C-033 ist 12 Quadratmeter groß und lässt sich akustisch gut abtrennen.</w:t>
      </w:r>
    </w:p>
    <w:p>
      <w:r>
        <w:t>C-033 wird dienstags von 10 bis 14 Uhr und donnerstags von 9 bis 13 Uhr für Sprachtests benötigt. Professorin Ahrens hat gerade diese Zeiten für parallele Gespräche in ihrem Lehrforschungsprojekt vorgesehen. Eine Nutzung am Montag und Mittwoch wäre möglich, erfordert aber eine Änderung des angekündigten Kursplans.</w:t>
      </w:r>
    </w:p>
    <w:p>
      <w:r>
        <w:t>Die Netzwerkanschlüsse in C-032 sind vorhanden. Der Gebäudeservice hält die erforderliche Stromversorgung für die mobile Kabine bis 19. Oktober für herstellbar. Einen verbindlichen Auftrag gibt es noch nicht. C-032 könnte zunächst bis Ende März genutzt werden. Über eine anschließende Nutzung ist noch nicht entschieden.</w:t>
      </w:r>
    </w:p>
    <w:p>
      <w:r>
        <w:t>Mira Hart hat diese Notiz am selben Nachmittag an alle Teilnehmenden gesandt.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 des Raumes C 032</dc:title>
  <dc:subject/>
  <dc:creator>Gebäudeservice UAS
Mira Hart und Prof. Dr. Nela Ahrens</dc:creator>
  <cp:keywords/>
  <dc:description>generated by python-docx</dc:description>
  <cp:lastModifiedBy/>
  <cp:revision>1</cp:revision>
  <dcterms:created xsi:type="dcterms:W3CDTF">2026-10-01T09:00:00Z</dcterms:created>
  <dcterms:modified xsi:type="dcterms:W3CDTF">2026-10-01T09:00:00Z</dcterms:modified>
  <cp:category/>
</cp:coreProperties>
</file>