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Universität an der Spree Berlin</w:t>
        <w:br/>
        <w:t>Gebäudeservice, Mira Hart</w:t>
      </w:r>
    </w:p>
    <w:p>
      <w:r>
        <w:t>Dekanat und Prof. Dr. Tarek Linden</w:t>
      </w:r>
    </w:p>
    <w:p>
      <w:pPr>
        <w:pStyle w:val="Title"/>
      </w:pPr>
      <w:r>
        <w:t>Technischer Stand vor der Laborverlagerung</w:t>
      </w:r>
    </w:p>
    <w:p>
      <w:r>
        <w:t>25.09.2026</w:t>
      </w:r>
    </w:p>
    <w:p>
      <w:r>
        <w:t>Für W-043 ist die Erweiterung um vier Netzwerkanschlüsse und einen zusätzlichen Stromkreis geplant. Das ausführende Unternehmen hat bislang den 16.11.2026 als frühesten Termin genannt. Eine frühere Ausführung wird angefragt. Bis zur Erweiterung können zwei Messplätze an den vorhandenen Anschlüssen betrieben werden.</w:t>
      </w:r>
    </w:p>
    <w:p>
      <w:r>
        <w:t>Für W-045 ist eine zeitlich befristete zusätzliche Zugangsfreigabe technisch möglich. Sie muss durch die Raumverwaltung eingerichtet werden. Eine konkrete Freigabe für die drei Messläufe liegt noch nicht vor. W-118 bleibt bis zu einer abgestimmten Übergabe technisch unverändert nutzbar.</w:t>
      </w:r>
    </w:p>
    <w:p>
      <w:r>
        <w:t>Ein Transport der empfindlichen Messgeräte soll durch den bestehenden Rahmenvertrag erfolgen. Der Auftrag ist noch nicht erteilt. Wir bitten um eine gemeinsame Festlegung des Umzugstermins, sobald die Entscheidung zu Messfenstern und Ersatzflächen vorliegt.</w:t>
      </w:r>
    </w:p>
    <w:p>
      <w:r>
        <w:t>Mira Hart</w:t>
        <w:br/>
        <w:t>Gebäudeservice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Technischer Stand vor der Laborverlagerung</dc:title>
  <dc:subject/>
  <dc:creator>Universität an der Spree Berlin
Gebäudeservice, Mira Hart</dc:creator>
  <cp:keywords/>
  <dc:description>generated by python-docx</dc:description>
  <cp:lastModifiedBy/>
  <cp:revision>1</cp:revision>
  <dcterms:created xsi:type="dcterms:W3CDTF">2026-10-01T09:00:00Z</dcterms:created>
  <dcterms:modified xsi:type="dcterms:W3CDTF">2026-10-01T09:00:00Z</dcterms:modified>
  <cp:category/>
</cp:coreProperties>
</file>