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200" w:line="252" w:lineRule="auto"/>
      </w:pPr>
      <w:r>
        <w:rPr>
          <w:rFonts w:ascii="Times New Roman" w:hAnsi="Times New Roman"/>
          <w:b/>
          <w:color w:val="000000"/>
          <w:sz w:val="28"/>
          <w:u w:val="none"/>
        </w:rPr>
        <w:t>Finanzierung des Anteilserwerbs</w:t>
      </w:r>
    </w:p>
    <w:p>
      <w:pPr>
        <w:spacing w:before="0" w:after="20" w:line="252" w:lineRule="auto"/>
        <w:jc w:val="left"/>
      </w:pPr>
      <w:r>
        <w:rPr>
          <w:rFonts w:ascii="Times New Roman" w:hAnsi="Times New Roman"/>
          <w:color w:val="000000"/>
        </w:rPr>
        <w:t>Weserkontor Kredit AG</w:t>
      </w:r>
    </w:p>
    <w:p>
      <w:pPr>
        <w:spacing w:before="0" w:after="20" w:line="252" w:lineRule="auto"/>
        <w:jc w:val="left"/>
      </w:pPr>
      <w:r>
        <w:rPr>
          <w:rFonts w:ascii="Times New Roman" w:hAnsi="Times New Roman"/>
          <w:color w:val="000000"/>
        </w:rPr>
        <w:t>Firmenkunden, Martinistraße 42, 28195 Bremen</w:t>
      </w:r>
    </w:p>
    <w:p>
      <w:pPr>
        <w:spacing w:before="0" w:after="20" w:line="252" w:lineRule="auto"/>
        <w:jc w:val="left"/>
      </w:pPr>
      <w:r>
        <w:rPr>
          <w:rFonts w:ascii="Times New Roman" w:hAnsi="Times New Roman"/>
          <w:color w:val="000000"/>
        </w:rPr>
        <w:t>Sachbearbeiter: Carsten Ehlers</w:t>
      </w:r>
    </w:p>
    <w:p>
      <w:pPr>
        <w:spacing w:before="0" w:after="20" w:line="252" w:lineRule="auto"/>
        <w:jc w:val="left"/>
      </w:pPr>
      <w:r>
        <w:rPr>
          <w:rFonts w:ascii="Times New Roman" w:hAnsi="Times New Roman"/>
          <w:color w:val="000000"/>
        </w:rPr>
        <w:t>Telefon 0421 681240-27</w:t>
      </w:r>
    </w:p>
    <w:p>
      <w:pPr>
        <w:spacing w:before="0" w:after="20" w:line="252" w:lineRule="auto"/>
        <w:jc w:val="left"/>
      </w:pPr>
      <w:r>
        <w:rPr>
          <w:rFonts w:ascii="Times New Roman" w:hAnsi="Times New Roman"/>
          <w:color w:val="000000"/>
        </w:rPr>
        <w:t>ehlers@weserkontor-kredit.de</w:t>
      </w:r>
    </w:p>
    <w:p>
      <w:pPr>
        <w:spacing w:before="0" w:after="20" w:line="252" w:lineRule="auto"/>
        <w:jc w:val="left"/>
      </w:pPr>
      <w:r>
        <w:rPr>
          <w:rFonts w:ascii="Times New Roman" w:hAnsi="Times New Roman"/>
          <w:color w:val="000000"/>
        </w:rPr>
        <w:t>An Alina Voß</w:t>
      </w:r>
    </w:p>
    <w:p>
      <w:pPr>
        <w:spacing w:before="0" w:after="20" w:line="252" w:lineRule="auto"/>
        <w:jc w:val="left"/>
      </w:pPr>
      <w:r>
        <w:rPr>
          <w:rFonts w:ascii="Times New Roman" w:hAnsi="Times New Roman"/>
          <w:color w:val="000000"/>
        </w:rPr>
        <w:t>Bismarckstraße 108, 28203 Bremen</w:t>
      </w:r>
    </w:p>
    <w:p>
      <w:pPr>
        <w:spacing w:before="0" w:after="20" w:line="252" w:lineRule="auto"/>
        <w:jc w:val="left"/>
      </w:pPr>
      <w:r>
        <w:rPr>
          <w:rFonts w:ascii="Times New Roman" w:hAnsi="Times New Roman"/>
          <w:color w:val="000000"/>
        </w:rPr>
        <w:t>Bremen, 3. September 2026</w:t>
      </w:r>
    </w:p>
    <w:p>
      <w:pPr>
        <w:spacing w:before="0" w:after="20" w:line="252" w:lineRule="auto"/>
        <w:jc w:val="left"/>
      </w:pPr>
      <w:r>
        <w:rPr>
          <w:rFonts w:ascii="Times New Roman" w:hAnsi="Times New Roman"/>
          <w:color w:val="000000"/>
        </w:rPr>
        <w:t>Kreditvorgang WK-620184</w:t>
      </w:r>
    </w:p>
    <w:p>
      <w:pPr>
        <w:spacing w:before="0" w:after="20" w:line="252" w:lineRule="auto"/>
        <w:jc w:val="left"/>
      </w:pPr>
      <w:r>
        <w:rPr>
          <w:rFonts w:ascii="Times New Roman" w:hAnsi="Times New Roman"/>
          <w:color w:val="000000"/>
        </w:rPr>
        <w:t>Betreff: Erwerb der Beteiligung von Ralf Büning</w:t>
      </w:r>
    </w:p>
    <w:p>
      <w:pPr>
        <w:spacing w:before="0" w:after="120" w:line="252" w:lineRule="auto"/>
        <w:jc w:val="left"/>
      </w:pPr>
      <w:r>
        <w:rPr>
          <w:rFonts w:ascii="Times New Roman" w:hAnsi="Times New Roman"/>
          <w:color w:val="000000"/>
        </w:rPr>
        <w:t>Sehr geehrte Frau Voß,</w:t>
      </w:r>
    </w:p>
    <w:p>
      <w:pPr>
        <w:spacing w:before="0" w:after="120" w:line="252" w:lineRule="auto"/>
        <w:jc w:val="left"/>
      </w:pPr>
      <w:r>
        <w:rPr>
          <w:rFonts w:ascii="Times New Roman" w:hAnsi="Times New Roman"/>
          <w:color w:val="000000"/>
        </w:rPr>
        <w:t>unser Kreditbereich hat die weitere Bearbeitung einer Finanzierung über 120000 Euro befürwortet. Grundlage ist ein Kaufpreis von 168000 Euro für die Geschäftsanteile Nummer 1 und 2 an der Weserbogen Technik GmbH. Der Eigenmittelanteil beträgt 48000 Euro. Diese Mitteilung ist noch keine Auszahlungsbestätigung.</w:t>
      </w:r>
    </w:p>
    <w:p>
      <w:pPr>
        <w:spacing w:before="0" w:after="120" w:line="252" w:lineRule="auto"/>
        <w:jc w:val="left"/>
      </w:pPr>
      <w:r>
        <w:rPr>
          <w:rFonts w:ascii="Times New Roman" w:hAnsi="Times New Roman"/>
          <w:color w:val="000000"/>
        </w:rPr>
        <w:t>Als Sicherheit verlangen wir ein erstrangiges Pfandrecht an den erworbenen Geschäftsanteilen. Derzeit lautet die Auszahlungsvorgabe, dass das Pfandrecht vor Auszahlung wirksam bestellt und der Erwerb der Anteile nachgewiesen sein muss. Bitte legen Sie diese Vorgabe dem beurkundenden Notar zusammen mit den Vorstellungen des Verkäufers zum Zahlungszeitpunkt vor.</w:t>
      </w:r>
    </w:p>
    <w:p>
      <w:pPr>
        <w:spacing w:before="0" w:after="120" w:line="252" w:lineRule="auto"/>
        <w:jc w:val="left"/>
      </w:pPr>
      <w:r>
        <w:rPr>
          <w:rFonts w:ascii="Times New Roman" w:hAnsi="Times New Roman"/>
          <w:color w:val="000000"/>
        </w:rPr>
        <w:t>Uns liegt noch kein abgestimmter Kauf- oder Pfandvertrag vor. Eine abweichende Vollzugsstruktur ist nur nach schriftlicher Freigabe unseres Kreditbereichs möglich. Unser Sachbearbeiter darf die Auszahlungsvoraussetzung nicht mündlich aufheben. Eine treuhänderische Abwicklung über ein Notaranderkonto ist von uns bislang weder beantragt noch zugesagt.</w:t>
      </w:r>
    </w:p>
    <w:p>
      <w:pPr>
        <w:spacing w:before="0" w:after="120" w:line="252" w:lineRule="auto"/>
        <w:jc w:val="left"/>
      </w:pPr>
      <w:r>
        <w:rPr>
          <w:rFonts w:ascii="Times New Roman" w:hAnsi="Times New Roman"/>
          <w:color w:val="000000"/>
        </w:rPr>
        <w:t>Gesichert werden soll der Rückzahlungsanspruch aus dem Darlehen WK-620184 nebst vertraglichen Zinsen und vereinbarten Kosten. Andere Kredite von Angehörigen oder verbundenen Unternehmen sind in diesem Auftrag nicht bezeichnet. Eine Übertragung der Gesellschafterstellung auf die Bank ist nicht vorgesehen.</w:t>
      </w:r>
    </w:p>
    <w:p>
      <w:pPr>
        <w:spacing w:before="0" w:after="120" w:line="252" w:lineRule="auto"/>
        <w:jc w:val="left"/>
      </w:pPr>
      <w:r>
        <w:rPr>
          <w:rFonts w:ascii="Times New Roman" w:hAnsi="Times New Roman"/>
          <w:color w:val="000000"/>
        </w:rPr>
        <w:t>Bitte reichen Sie die aktuelle Satzung, Gesellschafterliste und die nach Satzung erforderlichen Zustimmungen nach. Den Nachweis Ihrer Eigenmittel über 48000 Euro haben wir erhalten; dies bedeutet nicht, dass dieser Betrag bereits an Herrn Büning gezahlt wurde.</w:t>
      </w:r>
    </w:p>
    <w:p>
      <w:pPr>
        <w:spacing w:before="0" w:after="120" w:line="252" w:lineRule="auto"/>
        <w:jc w:val="left"/>
      </w:pPr>
      <w:r>
        <w:rPr>
          <w:rFonts w:ascii="Times New Roman" w:hAnsi="Times New Roman"/>
          <w:color w:val="000000"/>
        </w:rPr>
        <w:t>Mit freundlichen Grüßen</w:t>
      </w:r>
    </w:p>
    <w:p>
      <w:pPr>
        <w:spacing w:before="0" w:after="120" w:line="252" w:lineRule="auto"/>
        <w:jc w:val="left"/>
      </w:pPr>
      <w:r>
        <w:rPr>
          <w:rFonts w:ascii="Times New Roman" w:hAnsi="Times New Roman"/>
          <w:color w:val="000000"/>
        </w:rPr>
        <w:t>Carsten Ehlers</w:t>
      </w:r>
    </w:p>
    <w:p>
      <w:pPr>
        <w:spacing w:before="0" w:after="120" w:line="252" w:lineRule="auto"/>
        <w:jc w:val="left"/>
      </w:pPr>
      <w:r>
        <w:rPr>
          <w:rFonts w:ascii="Times New Roman" w:hAnsi="Times New Roman"/>
          <w:color w:val="000000"/>
        </w:rPr>
        <w:t>Firmenkundenbetreuung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Pr>
    <w:r>
      <w:rPr>
        <w:rFonts w:ascii="Times New Roman" w:hAnsi="Times New Roman"/>
        <w:color w:val="000000"/>
        <w:sz w:val="20"/>
      </w:rPr>
      <w:t>Weserkontor Kredit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