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Architektur Heller und Seifert</w:t>
      </w:r>
    </w:p>
    <w:p>
      <w:r>
        <w:t>Lindenbreite 17 · 31655 Stadthagen</w:t>
        <w:br/>
        <w:t>hs@heller-seifert.example</w:t>
      </w:r>
    </w:p>
    <w:p>
      <w:r>
        <w:t>Mühlenanger Immobilien KG</w:t>
        <w:br/>
        <w:t>Am Mühlenanger 9 · 31655 Stadthagen</w:t>
      </w:r>
    </w:p>
    <w:p>
      <w:r>
        <w:t>Stadthagen, 02.06.2026 · AS-26-03</w:t>
      </w:r>
    </w:p>
    <w:p>
      <w:pPr>
        <w:pStyle w:val="Title"/>
      </w:pPr>
      <w:r>
        <w:t>Objektbeschreibung zum Entwurfsstand E 03</w:t>
      </w:r>
    </w:p>
    <w:p>
      <w:r>
        <w:t>Sehr geehrte Damen und Herren,</w:t>
      </w:r>
    </w:p>
    <w:p>
      <w:pPr>
        <w:keepLines/>
      </w:pPr>
      <w:r>
        <w:t>Der Entwurfsstand E-03 vom 01.06.2026 entwickelt die bestätigte Vorplanung für das Ärztehaus Am Mühlenanger weiter. Das Gebäude hat zwei oberirdische Geschosse mit jeweils 540 m² Bruttogrundfläche. Die nachfolgenden Angaben beziehen sich auf die Zeichnungen E-03-EG, E-03-OG und E-03-S vom 01.06.2026.</w:t>
      </w:r>
    </w:p>
    <w:p>
      <w:pPr>
        <w:pStyle w:val="Heading1"/>
      </w:pPr>
      <w:r>
        <w:t>1. Nutzung und Erschließung</w:t>
      </w:r>
    </w:p>
    <w:p>
      <w:pPr>
        <w:keepLines/>
      </w:pPr>
      <w:r>
        <w:t>Der Haupteingang liegt an der Südseite. Anmeldung und Wartebereich sind im Erdgeschoss nahe dem Eingang angeordnet. Ein zentraler Flur erschließt die nördlichen Behandlungs- und Diagnostikzonen. Treppe und Aufzug bilden einen gemeinsamen Kern. Das Obergeschoss enthält zusätzliche Sprechzimmer, Therapie-, Besprechungs- und Personalbereiche.</w:t>
      </w:r>
    </w:p>
    <w:p>
      <w:pPr>
        <w:keepLines/>
      </w:pPr>
      <w:r>
        <w:t>Die Raumzonen werden in einer gesonderten Raumliste zusammengestellt. Die Rasterflächen der Zeichnung enthalten Wand- und Verteilanteile; sie ersetzen keine abschließende Nutzflächenberechnung. Die Zahl und Zuordnung der Behandlungsräume entsprechen dem bestätigten Betreiberstand vom 10.04.2026. Ein Operationsbereich ist nicht vorgesehen.</w:t>
      </w:r>
    </w:p>
    <w:p>
      <w:pPr>
        <w:pStyle w:val="Heading1"/>
      </w:pPr>
      <w:r>
        <w:t>2. Konstruktion und Hülle</w:t>
      </w:r>
    </w:p>
    <w:p>
      <w:pPr>
        <w:keepLines/>
      </w:pPr>
      <w:r>
        <w:t>Vorgesehen ist ein regelmäßiges Tragwerksraster mit Stahlbetondecken und tragenden Linien nach dem Konzept T-02. Die Fassade erhält gedämmte geschlossene Flächen und Fensterbänder entsprechend den Ansichten. Das Dach ist als flach geneigter, gedämmter Dachaufbau vorgesehen. Im Kostenansatz werden 540 m² Dachfläche und 720 m² geschlossene Fassadenfläche geführt.</w:t>
      </w:r>
    </w:p>
    <w:p>
      <w:pPr>
        <w:keepLines/>
      </w:pPr>
      <w:r>
        <w:t>Die Geschosshöhe beträgt im Entwurf 3,60 m; die Oberkante der Attika liegt bei 7,80 m über dem Bezugspunkt des Erdgeschosses. Die zeichnerische Darstellung ist ein Entwurfsstand und enthält keine ausführungsreifen Anschlussdetails. Baugrund- und Gründungsangaben sind durch die hierfür beauftragten Fachleute zu bestätigen.</w:t>
      </w:r>
    </w:p>
    <w:p>
      <w:pPr>
        <w:pStyle w:val="Heading1"/>
        <w:pageBreakBefore/>
      </w:pPr>
      <w:r>
        <w:t>3. Technische Konzeption</w:t>
      </w:r>
    </w:p>
    <w:p>
      <w:pPr>
        <w:keepLines/>
      </w:pPr>
      <w:r>
        <w:t>Heizung, Lüftung, Sanitär und Elektro werden durch Technikplanung Rötte bearbeitet. Der Entwurf hält einen zentralen Technikbereich und einen vertikalen Schacht vor. Die eingezeichnete Schachtgeometrie ist ein vorläufiger Ansatz; die schriftliche Fachbestätigung steht aus. Der Schacht ist noch nicht abschließend in das Tragwerkskonzept integriert.</w:t>
      </w:r>
    </w:p>
    <w:p>
      <w:pPr>
        <w:keepLines/>
      </w:pPr>
      <w:r>
        <w:t>Die technischen Anlagen und der Aufzug werden als gesonderte Ansätze in der Kostenberechnung geführt. Die Eignung für besondere medizinische Nutzungen wird durch diese Objektbeschreibung nicht bestätigt. Änderungen an der Nutzung müssen mit Betreiber, Bauherr und Fachplanung abgestimmt werden.</w:t>
      </w:r>
    </w:p>
    <w:p>
      <w:pPr>
        <w:pStyle w:val="Heading1"/>
      </w:pPr>
      <w:r>
        <w:t>4. Unterlagenstand</w:t>
      </w:r>
    </w:p>
    <w:p>
      <w:pPr>
        <w:keepLines/>
      </w:pPr>
      <w:r>
        <w:t>Eine abschließende Genehmigungsentscheidung liegt nicht vor. Die Kostenberechnung wird nach Eingang der Fachansätze fortgeschrieben. Die vorliegende Beschreibung enthält keine Freigabe zur Ausführung. Offene Punkte aus der Fachkoordination werden unter der Kennung K-07 im Besprechungsstand weitergeführt.</w:t>
      </w:r>
    </w:p>
    <w:p>
      <w:pPr>
        <w:keepNext/>
      </w:pPr>
      <w:r>
        <w:t>Mit freundlichen Grüßen</w:t>
      </w:r>
    </w:p>
    <w:p>
      <w:pPr>
        <w:keepNext/>
      </w:pPr>
      <w:r>
        <w:t>gez. Janne Heller, Architektin</w:t>
      </w:r>
    </w:p>
    <w:p>
      <w:r>
        <w:t>Bezug: AS-26-03 · Anlagen wie im Text bezeichnet.</w:t>
      </w:r>
    </w:p>
    <w:sectPr w:rsidR="00FC693F" w:rsidRPr="0006063C" w:rsidSect="00034616">
      <w:footerReference w:type="default" r:id="rId9"/>
      <w:pgSz w:w="11906" w:h="16838"/>
      <w:pgMar w:top="907"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AS-26-03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cstheme="majorBidi"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Objektbeschreibung zum Entwurfsstand E 03</dc:title>
  <dc:subject/>
  <dc:creator>Klotzkette</dc:creator>
  <cp:keywords/>
  <dc:description>generated by python-docx</dc:description>
  <cp:lastModifiedBy>Klotzkette</cp:lastModifiedBy>
  <cp:revision>1</cp:revision>
  <dcterms:created xsi:type="dcterms:W3CDTF">2026-06-02T00:00:00Z</dcterms:created>
  <dcterms:modified xsi:type="dcterms:W3CDTF">2026-06-02T00:00:00Z</dcterms:modified>
  <cp:category/>
  <dc:language>de-DE</dc:language>
</cp:coreProperties>
</file>