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Falkenhain Architektur</w:t>
      </w:r>
    </w:p>
    <w:p>
      <w:r>
        <w:t>Am Lindenrain 5 · 31224 Peine</w:t>
        <w:br/>
        <w:t>m.falkenhain@falkenhain-architektur.example</w:t>
      </w:r>
    </w:p>
    <w:p>
      <w:r>
        <w:t>Sportgemeinschaft Okerbogen e.V.</w:t>
        <w:br/>
        <w:t>Am Sportanger 8 · 31226 Peine</w:t>
      </w:r>
    </w:p>
    <w:p>
      <w:r>
        <w:t>Peine, 14.09.2026 · Bezug PE-OB26</w:t>
      </w:r>
    </w:p>
    <w:p>
      <w:pPr>
        <w:pStyle w:val="Title"/>
      </w:pPr>
      <w:r>
        <w:t>Leistungsverzeichnis Ausbau LV-AU 02</w:t>
      </w:r>
    </w:p>
    <w:p>
      <w:r>
        <w:t>Sehr geehrte Damen und Herren,</w:t>
      </w:r>
    </w:p>
    <w:p>
      <w:r>
        <w:t>Das Leistungsverzeichnis LV-AU/02 beschreibt den Ausbau der Sporthalle Okerbogen. Mengen und Texte beruhen auf den Ausführungsplänen A-601/B, A-602/B und A-603/B vom 04.09.2026. Die Unterlage wurde am 14.09.2026 für die interne Abstimmung zusammengestellt. Sie ist noch nicht an Unternehmen versandt.</w:t>
      </w:r>
    </w:p>
    <w:p>
      <w:pPr>
        <w:pStyle w:val="Heading1"/>
      </w:pPr>
      <w:r>
        <w:t>1 Allgemeine Angaben</w:t>
      </w:r>
    </w:p>
    <w:p>
      <w:r>
        <w:t>Die Arbeiten betreffen die Halle H-01 und den südlich anschließenden Sozialtrakt. Der Hallenbetrieb ruht während des Ausbaus; das Vereinsbüro bleibt über den westlichen Zugang erreichbar. Die Ausführung ist ab 11.01.2027 für sechs Kalenderwochen vorgesehen. Die endgültige Terminvereinbarung erfolgt mit dem späteren Vertrag.</w:t>
      </w:r>
    </w:p>
    <w:p>
      <w:r>
        <w:t>Die Mengenansätze sind geometrisch aus den bezeichneten Plänen abgeleitet. Die dort aufgeführten Öffnungen werden vollständig abgezogen. Eine andere Abrechnungsmethode ist in diesem Textstand nicht vereinbart. Technische Anlagen und elektrische Anschlüsse sind nur enthalten, soweit eine Position sie ausdrücklich beschreibt. Die Fachlose werden gesondert bearbeitet.</w:t>
      </w:r>
    </w:p>
    <w:p>
      <w:pPr>
        <w:pStyle w:val="Heading1"/>
      </w:pPr>
      <w:r>
        <w:t>2 Positionen</w:t>
      </w:r>
    </w:p>
    <w:p>
      <w:pPr>
        <w:pStyle w:val="Heading1"/>
      </w:pPr>
      <w:r>
        <w:t>2.1. 01.010 Untergrund Sportboden</w:t>
      </w:r>
    </w:p>
    <w:p>
      <w:pPr>
        <w:keepNext/>
      </w:pPr>
      <w:r>
        <w:t>Menge: 288,0000 m². Mengenbezug: Hallengrundriss A-601/B, 24,00 x 12,00 m.</w:t>
      </w:r>
    </w:p>
    <w:p>
      <w:r>
        <w:t>Vorhandenen mineralischen Untergrund der Halle auf der gesamten Innenfläche reinigen und für den neuen Sportboden vorbereiten. Lose Bestandteile entfernen, geeignete Grundierung aufbringen und kleinere örtliche Unebenheiten im vereinbarten Aufbau ausgleichen. Die ausgeschriebene Leistung umfasst keine Sanierung unbekannter Feuchteursachen. Der Untergrundzustand ist vor Beginn gemeinsam aufzunehmen; abweichende Befunde sind vor Überdeckung mitzuteilen.</w:t>
      </w:r>
    </w:p>
    <w:p>
      <w:pPr>
        <w:pStyle w:val="Heading1"/>
      </w:pPr>
      <w:r>
        <w:t>2.2. 01.020 Sportboden Halle</w:t>
      </w:r>
    </w:p>
    <w:p>
      <w:pPr>
        <w:keepNext/>
      </w:pPr>
      <w:r>
        <w:t>Menge: 288,0000 m². Mengenbezug: A-601/B Halle, lichte Innenmaße.</w:t>
      </w:r>
    </w:p>
    <w:p>
      <w:r>
        <w:t>Sportboden für die Halle H-01 auf vorbereitetem Untergrund liefern und verlegen. Der Aufbau muss für Schulungs- und Vereinssport geeignet sein und die im Nutzerkonzept beschriebene Nutzung ohne feste Tribüne aufnehmen. Feldmarkierungen für ein Volleyballfeld und ein Badmintonfeld sind enthalten. Die Systemhöhe von 45 mm ist mit Türanschlüssen und Geräteraumübergang abzustimmen. Ein abweichendes System bedarf vor Ausführung des dokumentierten Funktions- und Anschlussnachweises.</w:t>
      </w:r>
    </w:p>
    <w:p>
      <w:pPr>
        <w:pStyle w:val="Heading1"/>
      </w:pPr>
      <w:r>
        <w:t>2.3. 01.030 Sockel Halle</w:t>
      </w:r>
    </w:p>
    <w:p>
      <w:pPr>
        <w:keepNext/>
      </w:pPr>
      <w:r>
        <w:t>Menge: 69,4800 m. Mengenbezug: Umfang 72,00 m abzüglich zwei Türen je 1,26 m.</w:t>
      </w:r>
    </w:p>
    <w:p>
      <w:r>
        <w:t>Sockelabschluss am Sportboden umlaufend an den Hallenwänden herstellen. Die Anschlussfuge des Bodens darf nicht starr überbrückt werden. Innen- und Außenecken, Endstücke an den beiden Hallenausgängen sowie Anschlüsse an die Prallwand sind enthalten. Türbreiten werden vollständig von der geometrischen Länge abgezogen. Die Sockelleistung ist nicht Bestandteil der Prallwandposition.</w:t>
      </w:r>
    </w:p>
    <w:p>
      <w:pPr>
        <w:pStyle w:val="Heading1"/>
      </w:pPr>
      <w:r>
        <w:t>2.4. 02.010 Prallwand Halle</w:t>
      </w:r>
    </w:p>
    <w:p>
      <w:pPr>
        <w:keepNext/>
      </w:pPr>
      <w:r>
        <w:t>Menge: 138,9600 m². Mengenbezug: Abwicklung A-602/B, 72,00 x 2,00 m minus 5,04 m².</w:t>
      </w:r>
    </w:p>
    <w:p>
      <w:r>
        <w:t>Prallwandbekleidung in Halle H-01 bis 2,00 m über Fertigfußboden herstellen. Die Bekleidung umfasst die im System erforderliche Unterkonstruktion und geschlossene, für die vereinbarte Sportnutzung geeignete Oberfläche. Die beiden Ausgangsöffnungen werden bis zur Bekleidungshöhe vollständig ausgespart. Geräteraum und Sozialtrakt sind nicht enthalten. Anschlüsse an Türzargen sind ohne vorstehende Kanten auszubilden und mit dem Türlieferanten abzustimmen.</w:t>
      </w:r>
    </w:p>
    <w:p>
      <w:pPr>
        <w:pStyle w:val="Heading1"/>
      </w:pPr>
      <w:r>
        <w:t>2.5. 02.020 Einbauausschnitte Prallwand</w:t>
      </w:r>
    </w:p>
    <w:p>
      <w:pPr>
        <w:keepNext/>
      </w:pPr>
      <w:r>
        <w:t>Menge: 8,0000 St. Mengenbezug: Elektrobeitrag E-04, acht Einbaupunkte.</w:t>
      </w:r>
    </w:p>
    <w:p>
      <w:r>
        <w:t>Acht Ausschnitte für die bezeichneten Elektroeinbauten in der Prallwand herstellen und deren Ränder systemgerecht schließen. Lage und fertige Einbautiefe sind vor Bearbeitung anhand des Elektroplans E-04 abzustimmen. Die elektrischen Geräte, Leitungen und deren Anschluss sind nicht enthalten. Der Ausschnitt darf die zugesagte Eignung des Bekleidungssystems nicht beeinträchtigen; der erforderliche Systembezug ist vor Ausführung nachzuweisen.</w:t>
      </w:r>
    </w:p>
    <w:p>
      <w:pPr>
        <w:pStyle w:val="Heading1"/>
      </w:pPr>
      <w:r>
        <w:t>2.6. 03.010 Hallendecke</w:t>
      </w:r>
    </w:p>
    <w:p>
      <w:pPr>
        <w:keepNext/>
      </w:pPr>
      <w:r>
        <w:t>Menge: 286,5600 m². Mengenbezug: A-603/B, 288,00 m² minus vier Öffnungen 0,60 x 0,60 m.</w:t>
      </w:r>
    </w:p>
    <w:p>
      <w:r>
        <w:t>Demontierbare Akustikdecke unter der Hallentragkonstruktion herstellen. Die Unterkonstruktion ist auf den bestätigten Befestigungsgrund und die Lasten des gewählten Systems abzustimmen. Leuchten und Lüftungsauslässe werden nach den Fachplänen integriert; ihre technischen Komponenten gehören zu den Fachlosen. Vier gesondert vergütete Revisionsöffnungen sind in der geometrischen Fläche abgezogen. Die Decke ist nicht als Ersatz für erforderliche Bauteilabschottungen beschrieben.</w:t>
      </w:r>
    </w:p>
    <w:p>
      <w:pPr>
        <w:pStyle w:val="Heading1"/>
      </w:pPr>
      <w:r>
        <w:t>2.7. 03.020 Revisionsklappen</w:t>
      </w:r>
    </w:p>
    <w:p>
      <w:pPr>
        <w:keepNext/>
      </w:pPr>
      <w:r>
        <w:t>Menge: 4,0000 St. Mengenbezug: A-603/B R-01 bis R-04.</w:t>
      </w:r>
    </w:p>
    <w:p>
      <w:r>
        <w:t>Vier Revisionsklappen mit lichter Öffnung 600 mm mal 600 mm in der Hallendecke liefern und einbauen. Die Ausführung muss zur angrenzenden Decke passen und den Zugang zu den in A-603/B bezeichneten Wartungsstellen erlauben. Verstärkungen der Unterkonstruktion und saubere Randanschlüsse sind enthalten. Die Klappen dürfen nicht durch Leuchten oder Einbauten blockiert werden. Zusätzliche Wartungsstellen sind in dieser Position nicht mengenmäßig erfasst.</w:t>
      </w:r>
    </w:p>
    <w:p>
      <w:pPr>
        <w:pStyle w:val="Heading1"/>
      </w:pPr>
      <w:r>
        <w:t>2.8. 04.010 Trennwände Sozialtrakt</w:t>
      </w:r>
    </w:p>
    <w:p>
      <w:pPr>
        <w:keepNext/>
      </w:pPr>
      <w:r>
        <w:t>Menge: 100,1746 m². Mengenbezug: W-01 bis W-05, 34,00 x 3,20 m minus vier Türöffnungen.</w:t>
      </w:r>
    </w:p>
    <w:p>
      <w:r>
        <w:t>Nichttragende Trennwände im Sozialtrakt gemäß Wandliste und Grundriss A-601/B herstellen. Der ausgeschriebene Wandaufbau hat 125 mm Gesamtdicke mit beidseitiger zweilagiger Bekleidung und Hohlraumdämmung. Beide Wandseiten und die erforderliche Unterkonstruktion sind im Einheitspreis der Wandansichtsfläche enthalten. Türöffnungen werden geometrisch vollständig abgezogen. Oberflächenendbehandlung wird in den nachfolgenden Positionen gesondert vergütet.</w:t>
      </w:r>
    </w:p>
    <w:p>
      <w:pPr>
        <w:pStyle w:val="Heading1"/>
      </w:pPr>
      <w:r>
        <w:t>2.9. 04.020 Wandoberflächen vorbereiten</w:t>
      </w:r>
    </w:p>
    <w:p>
      <w:pPr>
        <w:keepNext/>
      </w:pPr>
      <w:r>
        <w:t>Menge: 200,3492 m². Mengenbezug: Beide Seiten der Netto-Wandansicht aus 04.010.</w:t>
      </w:r>
    </w:p>
    <w:p>
      <w:r>
        <w:t>Beide sichtbaren Seiten der Trennwände im Sozialtrakt für den vereinbarten Anstrich vorbereiten. Fugen und Befestigungspunkte sind systemgerecht zu bearbeiten; die Fläche muss für den in der nächsten Position beschriebenen Beschichtungsaufbau geeignet sein. Die Leistung wird nach der tatsächlich beschriebenen beidseitigen Fläche angesetzt. Sonderanforderungen aus später gewählten Streiflicht- oder Hochglanzoberflächen sind nicht Bestandteil dieses Textstands.</w:t>
      </w:r>
    </w:p>
    <w:p>
      <w:pPr>
        <w:pStyle w:val="Heading1"/>
      </w:pPr>
      <w:r>
        <w:t>2.10. 04.030 Wandanstrich Sozialtrakt</w:t>
      </w:r>
    </w:p>
    <w:p>
      <w:pPr>
        <w:keepNext/>
      </w:pPr>
      <w:r>
        <w:t>Menge: 200,3492 m². Mengenbezug: Flächen wie 04.020.</w:t>
      </w:r>
    </w:p>
    <w:p>
      <w:r>
        <w:t>Vorbereitete Wandflächen im Sozialtrakt mit einem für die vereinbarte Nutzung geeigneten, reinigungsfähigen Innenanstrich beschichten. Grundierung und deckender Beschichtungsaufbau in einem hellen Farbton nach Bemusterung sind enthalten. Die Bemusterung betrifft den Farbton, nicht eine offene Änderung der technischen Qualität. Zargen, Bodenflächen und Einbauten sind während der Arbeiten zu schützen. Die Leistung umfasst beide in der Mengenermittlung bezeichneten Wandseiten.</w:t>
      </w:r>
    </w:p>
    <w:p>
      <w:pPr>
        <w:pStyle w:val="Heading1"/>
      </w:pPr>
      <w:r>
        <w:t>2.11. 05.010 Innentüren T-01 bis T-04</w:t>
      </w:r>
    </w:p>
    <w:p>
      <w:pPr>
        <w:keepNext/>
      </w:pPr>
      <w:r>
        <w:t>Menge: 4,0000 St. Mengenbezug: Türliste TL-02/B, vier Innentüren.</w:t>
      </w:r>
    </w:p>
    <w:p>
      <w:r>
        <w:t>Vier Innentürelemente T-01 bis T-04 für die Räume des Sozialtrakts liefern und einbauen. Türblatt, Zarge, Standardbeschläge und Anschluss an die Trockenbauwand sind enthalten. Die Rohbauöffnungen betragen nach diesem Textstand jeweils 1,01 m mal 2,135 m. Besondere Feuer- oder Rauchschutzanforderungen sind in dieser Position nicht beschrieben. Bodenanschluss und Anschlagrichtung sind vor Fertigung mit der aktuellen Türliste abzugleichen.</w:t>
      </w:r>
    </w:p>
    <w:p>
      <w:pPr>
        <w:pStyle w:val="Heading1"/>
      </w:pPr>
      <w:r>
        <w:t>2.12. 05.020 Hallenausgänge T-05 und T-06</w:t>
      </w:r>
    </w:p>
    <w:p>
      <w:pPr>
        <w:keepNext/>
      </w:pPr>
      <w:r>
        <w:t>Menge: 2,0000 St. Mengenbezug: A-601/B zwei Ausgangsöffnungen.</w:t>
      </w:r>
    </w:p>
    <w:p>
      <w:r>
        <w:t>Zwei Türanlagen an den Hallenausgängen T-05 und T-06 gemäß Türliste liefern und einbauen. Die geometrischen Öffnungen betragen jeweils 1,26 m mal 2,26 m. Der Anschluss an Sportboden und Prallwand ist enthalten; vorstehende Kanten im Sportbereich sind zu vermeiden. Die betriebliche Funktion aus dem Brandschutzbeitrag ist mit den vorgesehenen Beschlägen nachzuweisen. Elektroantriebe und Zutrittssteuerung sind nicht vorgesehen.</w:t>
      </w:r>
    </w:p>
    <w:p>
      <w:pPr>
        <w:pStyle w:val="Heading1"/>
      </w:pPr>
      <w:r>
        <w:t>2.13. 06.010 Boden Sozialtrakt</w:t>
      </w:r>
    </w:p>
    <w:p>
      <w:pPr>
        <w:keepNext/>
      </w:pPr>
      <w:r>
        <w:t>Menge: 108,0000 m². Mengenbezug: A-601/B lichte Nutzfläche 18,00 x 6,00 m.</w:t>
      </w:r>
    </w:p>
    <w:p>
      <w:r>
        <w:t>Elastischen Bodenbelag im Sozialtrakt auf vorbereitetem Untergrund verlegen. Die Gesamtfläche umfasst Umkleiden, Aufenthaltsraum, Geräteraum und internen Verbindungsbereich gemäß A-601/B. Untergrundvorbereitung im vereinbarten Umfang, Klebung und Übergangsprofile an den Türöffnungen sind enthalten. Nassbelastete Sonderflächen sind nach diesem Stand nicht Bestandteil des Leistungsbereichs. Der Anschluss an den Hallenboden erfolgt höhengleich nach dem bezeichneten Detail.</w:t>
      </w:r>
    </w:p>
    <w:p>
      <w:pPr>
        <w:pStyle w:val="Heading1"/>
      </w:pPr>
      <w:r>
        <w:t>2.14. 06.020 Sockel Sozialtrakt</w:t>
      </w:r>
    </w:p>
    <w:p>
      <w:pPr>
        <w:keepNext/>
      </w:pPr>
      <w:r>
        <w:t>Menge: 98,0000 m. Mengenbezug: Raumweise Längenliste ML-01, Stand 04.09.2026.</w:t>
      </w:r>
    </w:p>
    <w:p>
      <w:r>
        <w:t>Sockelleisten im Sozialtrakt einschließlich Ecken, Endstücke und Anschlüsse an Türzargen liefern und montieren. Die Länge von 98,00 m stammt aus der raumweisen Längenaufnahme ML-01. Türöffnungen sind darin abgezogen. Leitungsdurchführungen dürfen nicht verdeckt werden, wenn hierfür ein Wartungszugang vorgesehen ist. Die Sockelleisten sind auf den gewählten Bodenbelag abzustimmen; zusätzliche Wandbekleidungen sind nicht enthalten.</w:t>
      </w:r>
    </w:p>
    <w:p>
      <w:pPr>
        <w:pStyle w:val="Heading1"/>
      </w:pPr>
      <w:r>
        <w:t>2.15. 07.010 Schutz und Abschnittstrennung</w:t>
      </w:r>
    </w:p>
    <w:p>
      <w:pPr>
        <w:keepNext/>
      </w:pPr>
      <w:r>
        <w:t>Menge: 1,0000 psch. Mengenbezug: Betriebsabstimmung vom 31.08.2026.</w:t>
      </w:r>
    </w:p>
    <w:p>
      <w:r>
        <w:t>Für die Dauer der Ausbauarbeiten den Zugang zum nicht umgebauten Vereinsbüro staubgeschützt vom Arbeitsbereich trennen. Enthalten sind eine provisorische Trennwand mit verschließbarem Durchgang, Schutz der verbleibenden Bodenflächen und Rückbau nach Abschluss. Die Vorhaltung ist für sechs Kalenderwochen angesetzt. Ein öffentlicher Sportbetrieb in der Halle während der Arbeiten ist nicht vorgesehen und wird durch diese Position nicht ermöglicht.</w:t>
      </w:r>
    </w:p>
    <w:p>
      <w:pPr>
        <w:pStyle w:val="Heading1"/>
      </w:pPr>
      <w:r>
        <w:t>2.16. 07.020 Bauendreinigung Ausbau</w:t>
      </w:r>
    </w:p>
    <w:p>
      <w:pPr>
        <w:keepNext/>
      </w:pPr>
      <w:r>
        <w:t>Menge: 396,0000 m². Mengenbezug: Halle 288,00 m² und Sozialtrakt 108,00 m².</w:t>
      </w:r>
    </w:p>
    <w:p>
      <w:r>
        <w:t>Die durch dieses Los bearbeiteten Flächen nach Abschluss der Arbeiten von baubedingten Verschmutzungen reinigen. Schutzfolien und eigene Verpackungsreste entfernen, Tür- und Bodenoberflächen entsprechend den Pflegevorgaben des gewählten Systems behandeln. Die Leistung umfasst Halle und Sozialtrakt mit zusammen 396,00 m². Eine laufende Unterhaltsreinigung nach Aufnahme des Betriebs und die Entsorgung fremder Reststoffe sind nicht enthalten.</w:t>
      </w:r>
    </w:p>
    <w:p>
      <w:pPr>
        <w:pStyle w:val="Heading1"/>
      </w:pPr>
      <w:r>
        <w:t>3 Anlagen und Textstand</w:t>
      </w:r>
    </w:p>
    <w:p>
      <w:r>
        <w:t>Zugehörige Pläne sind A-601/B, A-602/B und A-603/B. Die Türliste TL-02/B ist Grundlage der Türpositionen dieses Stands. Später eingegangene Fachbeiträge sind noch nicht in diese Fassung eingearbeitet. Preise sind in dieser Unterlage nicht enthalten. Die externe Versandfassung wird nach Abschluss der Abstimmung gesondert gekennzeichnet.</w:t>
      </w:r>
    </w:p>
    <w:p>
      <w:pPr>
        <w:keepNext/>
      </w:pPr>
      <w:r>
        <w:t>Mit freundlichen Grüßen</w:t>
      </w:r>
    </w:p>
    <w:p>
      <w:pPr>
        <w:keepNext/>
      </w:pPr>
      <w:r>
        <w:t>gez. Mira Falkenhain, Architektin</w:t>
      </w:r>
    </w:p>
    <w:p>
      <w:r>
        <w:t>Anlagen: keine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PE-OB26 · 2026-09-14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Leistungsverzeichnis Ausbau LV-AU 02</dc:title>
  <dc:subject/>
  <dc:creator>Klotzkette</dc:creator>
  <cp:keywords/>
  <dc:description>generated by python-docx</dc:description>
  <cp:lastModifiedBy>Klotzkette</cp:lastModifiedBy>
  <cp:revision>1</cp:revision>
  <dcterms:created xsi:type="dcterms:W3CDTF">2026-09-14T00:00:00Z</dcterms:created>
  <dcterms:modified xsi:type="dcterms:W3CDTF">2026-09-14T00:00:00Z</dcterms:modified>
  <cp:category/>
  <dc:language>de-DE</dc:language>
</cp:coreProperties>
</file>