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Jutta Kröger | Buchhaltung Weserfunken</w:t>
        <w:br/>
        <w:t>Hüttenstraße 43, 28237 Bremen</w:t>
      </w:r>
    </w:p>
    <w:p>
      <w:r>
        <w:t>Tettenborn Insolvenzverwaltung, Contrescarpe 82, 28195 Bremen</w:t>
      </w:r>
    </w:p>
    <w:p>
      <w:r>
        <w:t>2026-09-21 | WT-24-118 | Auskunft Jutta Kröger</w:t>
      </w:r>
    </w:p>
    <w:p>
      <w:pPr>
        <w:pStyle w:val="Title"/>
      </w:pPr>
      <w:r>
        <w:t>Erinnerungsvermerk zum Zahlungslauf und zu den Lieferanten</w:t>
      </w:r>
    </w:p>
    <w:p>
      <w:pPr>
        <w:pStyle w:val="Heading1"/>
      </w:pPr>
      <w:r>
        <w:t>1. Eigene Wahrnehmung im April</w:t>
      </w:r>
    </w:p>
    <w:p>
      <w:r>
        <w:t>Ich beantworte die Rückfragen zu meiner Nachricht vom 12. April 2024. In der Buchhaltung lief damals viel gleichzeitig: Monatsabschluss, Nachfragen der Lieferanten und die Endfälligkeit des Darlehens. Ich arbeitete meist vormittags im Büro über dem Wareneingang. Wenn das Hallentor offenstand, war ein Telefonat schlecht zu verstehen. Den Wortlaut von Gesprächen, an denen ich nicht selbst teilgenommen habe, kann ich nicht bestätigen.</w:t>
      </w:r>
    </w:p>
    <w:p>
      <w:r>
        <w:t>Die zwölf Lieferantenrechnungen über 478.380,00 EUR hatte ich für eine Besprechung ausgewählt. Es waren offene, sachlich freigegebene Rechnungen. Die Liste war kein vollständiger Finanzstatus. Ich führte Lohn- und Steuertermine in anderen Listen. Eine damalige Zusammenführung aller Listen habe ich bislang nicht wiedergefunden. Der Umstand, dass diese Rechnungen offen waren, ist mir sicher erinnerlich. Weshalb Herr Grothe gerade diesen Zahlungslauf zurückstellte, entnehme ich hauptsächlich seiner E-Mail vom 15. April. Die gespeicherten Einzelkonten weisen für diese zwölf Belege auch am 2. Mai 2024 keine Ausgleichsbuchung aus. Diesen begrenzten Kontenabgleich habe ich heute nochmals geprüft; eine Aussage über weitere Gläubiger folgt daraus nicht.</w:t>
      </w:r>
    </w:p>
    <w:p>
      <w:r>
        <w:t>Ich hatte keinen Bankauftrag für Nordkai freigegeben. Der Satz, Nordkai werde angerufen, war für mich keine Stundungsbestätigung. Als Frau Feistlein später nach einer direkten Kundenzahlung fragte, war ich überrascht. Ich kannte zu diesem Zeitpunkt keine unterschriebene Anweisung an Nordhafen. Aus unserem Konto wurde die Nordkai-Rechnung im April nicht beglichen. Ob jemand außerhalb unseres Kontos gezahlt hatte, musste ich erst beim Lieferanten erfragen.</w:t>
      </w:r>
    </w:p>
    <w:p>
      <w:pPr>
        <w:pStyle w:val="Heading1"/>
        <w:pageBreakBefore/>
      </w:pPr>
      <w:r>
        <w:t>2. Vellio und die alte Bezeichnung Nexora</w:t>
      </w:r>
    </w:p>
    <w:p>
      <w:r>
        <w:t>Die Zinsüberweisungen und die Endtilgung gingen nach den gespeicherten Aufträgen an Vellio. Im Ordnerregister stand weiterhin Nexora, weil ich den Ordner 2022 unter diesem Namen angelegt hatte. Ich habe die Bezeichnung nicht nachträglich geändert. Für Überweisungen verwendete ich den hinterlegten Empfängerstamm, nicht die Ordnerüberschrift. Die einzelnen Freigaben des Geschäftsführers sind von dieser Benennung zu trennen.</w:t>
      </w:r>
    </w:p>
    <w:p>
      <w:r>
        <w:t>An das Telefonat von Herrn Grothe mit Nora Wendt am 10. April erinnere ich mich nur am Rand. Ich brachte ihm danach eine offene Postenliste. Ich weiß nicht mehr, ob er diese Liste am Telefon schon besprochen hatte. Die Behauptung, Frau Wendt habe sämtliche Lieferantenrückstände gekannt, kann ich aus eigener Wahrnehmung nicht bestätigen. Ich kann ebenso wenig ausschließen, dass Herr Grothe ihr Beträge genannt hat, während ich nicht im Raum war.</w:t>
      </w:r>
    </w:p>
    <w:p>
      <w:r>
        <w:t>Nach meiner Erinnerung sagte Herr Grothe im Büro einmal, die Finanzierung werde seit Beginn von denselben Leuten betreut. Damit meinte er möglicherweise den Kontakt, nicht eine juristische Aussage zur Vertragspartnerin. Ich selbst hatte 2022 eine Mitteilung über den Wechsel abgelegt. Meine heutige Erläuterung ersetzt diese damals erhaltene Mitteilung nicht.</w:t>
      </w:r>
    </w:p>
    <w:p>
      <w:pPr>
        <w:pStyle w:val="Heading1"/>
      </w:pPr>
      <w:r>
        <w:t>3. Zeitpunkt und Grenzen der Erinnerung</w:t>
      </w:r>
    </w:p>
    <w:p>
      <w:r>
        <w:t>Die Risse bei Nordhafen wurden mir erst am 2. Mai 2024 konkret mitgeteilt. Vorher wusste ich, dass Prüfungen ausstanden. Eine Rückzahlungsforderung von 598.600,00 EUR hatte ich im April noch nicht gebucht. Aus heutiger Sicht fällt es schwer, die spätere Nachricht nicht schon in frühere Gespräche hineinzulesen. Deshalb halte ich mich bei den Zahlen an die damaligen Auszüge und E-Mails.</w:t>
      </w:r>
    </w:p>
    <w:p>
      <w:r>
        <w:t>Dieser Vermerk wurde am 21. September 2026 nach Durchsicht der Anlagen K4, K7, K8 und K9 erstellt. Er ist keine damalige Gesprächsaufzeichnung und keine eidesstattliche Versicherung. Die Angaben zur Wahrnehmung stammen von mir. Ergänzungen zu fremden Gesprächen müssten die jeweiligen Beteiligten selbst machen. Jutta Kröger.</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WT-24-118 | Auskunft Jutta Kröger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6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4"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line="26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64"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line="264"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line="264"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line="264"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line="264"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line="264"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line="264"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64"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64"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64"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264"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line="264"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line="264"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line="264"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line="264"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line="264"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line="264"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line="264"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line="264"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line="264"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line="264"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line="264"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line="264"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line="264"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line="264"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64"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line="264"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line="264"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Erinnerungsvermerk zum Zahlungslauf und zu den Lieferanten</dc:title>
  <dc:subject/>
  <dc:creator>Klotzkette</dc:creator>
  <cp:keywords/>
  <dc:description>generated by python-docx</dc:description>
  <cp:lastModifiedBy>Klotzkette</cp:lastModifiedBy>
  <cp:revision>1</cp:revision>
  <dcterms:created xsi:type="dcterms:W3CDTF">2026-09-21T00:00:00Z</dcterms:created>
  <dcterms:modified xsi:type="dcterms:W3CDTF">2026-09-21T00:00:00Z</dcterms:modified>
  <cp:category/>
  <dc:language>de-DE</dc:language>
</cp:coreProperties>
</file>