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Martin Grothe</w:t>
        <w:br/>
        <w:t>Hüttenstraße 43, 28237 Bremen</w:t>
      </w:r>
    </w:p>
    <w:p>
      <w:r>
        <w:t>Tettenborn Insolvenzverwaltung, Contrescarpe 82, 28195 Bremen</w:t>
      </w:r>
    </w:p>
    <w:p>
      <w:r>
        <w:t>2026-09-22 | WT-24-118 | ergänzende Auskunft</w:t>
      </w:r>
    </w:p>
    <w:p>
      <w:pPr>
        <w:pStyle w:val="Title"/>
      </w:pPr>
      <w:r>
        <w:t>Rückmeldung zu den Gesprächen im April 2024</w:t>
      </w:r>
    </w:p>
    <w:p>
      <w:pPr>
        <w:pStyle w:val="Heading1"/>
      </w:pPr>
      <w:r>
        <w:t>1. Gesprächsanfrage bei Vellio</w:t>
      </w:r>
    </w:p>
    <w:p>
      <w:r>
        <w:t>Sehr geehrte Frau von Tettenborn, Frau Krögers Vermerk trifft zu, soweit sie die von ihr ausgeführten Zahlungen und ihre eigenen Gespräche beschreibt. An einer Stelle ist meine Erinnerung ausführlicher. Ich meine, Nora Wendt am 10. April gesagt zu haben, dass drei Lieferanten mittlerweile mahnten und bei Nordkai die nächste Lieferung hing. Ob ich dabei den Betrag von 478.380,00 EUR nannte oder nur von fast einer halben Million sprach, kann ich heute nicht sicher sagen. Eine Notiz mit einem solchen Betrag habe ich nicht.</w:t>
      </w:r>
    </w:p>
    <w:p>
      <w:r>
        <w:t>Ich habe Wendt um ein Gespräch über die Endfälligkeit gebeten. Sie sagte, sie könne selbst keine Verlängerung zusagen. Eine vereinbarte Stundung behaupte ich nicht. Ich hatte gehofft, dass sich ein Gespräch noch vor dem Montag ergeben würde. Als das nicht geschah, gab ich die beiden Aufträge zum bestehenden Termin frei. Den Namen Nexora benutzte ich im Betrieb noch häufig, obwohl die Überweisungen an Vellio gingen. Das war bequem, hat aber später offenbar zu Missverständnissen geführt.</w:t>
      </w:r>
    </w:p>
    <w:p>
      <w:r>
        <w:t>Ich habe die Übernahmeerklärung 2022 unterschrieben. Meine damalige Erwartung an eine Betreuung durch die Bank ist davon zu trennen. Eine garantierte Anschlussfinanzierung kann ich weder mit einem Schreiben noch mit einer konkreten wörtlichen Zusage belegen. Wenn in einer Zusammenfassung von einer Zusage steht, sollte zuerst geklärt werden, auf welches Gespräch sich das beziehen soll.</w:t>
      </w:r>
    </w:p>
    <w:p>
      <w:pPr>
        <w:pStyle w:val="Heading1"/>
        <w:pageBreakBefore/>
      </w:pPr>
      <w:r>
        <w:t>2. Lieferanten und die erwogene Direktzahlung</w:t>
      </w:r>
    </w:p>
    <w:p>
      <w:r>
        <w:t>Nach dem Montag rief ich Ottilie Feistlein bei Nordkai an. Ich fragte, ob Nordhafen die 42.840,00 EUR unmittelbar überweisen könne. Meine Vorstellung war, einen weiteren Auftrag dafür zu verwenden. Frau Knoblauch bei Nordhafen stellte klar, dass die April-Lose bereits bezahlt seien und kein neuer freigegebener Zahlungsbetrag vorliege. Es kam nicht zu der von mir erhofften Direktzahlung. Eine Abtretung oder Übertragung von Teilen aus unserem Lager wurde nicht unterschrieben.</w:t>
      </w:r>
    </w:p>
    <w:p>
      <w:r>
        <w:t>Ich wollte zunächst die Fertigung ohne weiteren Streit um Lieferstopps weiterbringen. Das ändert nichts daran, dass die Rechnungen offen blieben. Die kleine weiße Liste neben dem Telefon war meine Gesprächsliste und kein Zahlungsnachweis. Dort hatte ich Nordkai mit einem Haken versehen, nachdem ich angerufen hatte. Ein Haken bedeutete nicht, dass gezahlt worden war. Die Buchhaltung durfte daraus keine Ausgleichsbuchung ableiten.</w:t>
      </w:r>
    </w:p>
    <w:p>
      <w:r>
        <w:t>Ob ich Herrn Neubauer damals mehr als die Schwierigkeiten mit Kundenabnahmen und Lieferanten schilderte, weiß ich nicht mehr. Die Antwort vom 9. April liegt vor. Ich möchte keinen späteren Zahlenstand zum Inhalt einer früheren E-Mail erklären. Für die damaligen Informationen kommt es darauf an, wer welche Nachricht tatsächlich erhalten hat.</w:t>
      </w:r>
    </w:p>
    <w:p>
      <w:pPr>
        <w:pStyle w:val="Heading1"/>
      </w:pPr>
      <w:r>
        <w:t>3. Die Rückabwicklung am 2 Mai</w:t>
      </w:r>
    </w:p>
    <w:p>
      <w:r>
        <w:t>Die Nachricht über die Risse traf mich am 2. Mai. Nach dem Telefonat bestätigte ich die vollständige Rücknahme und Erstattung. Ich hatte keine weitere Finanzierung, aus der wir diesen Betrag sofort hätten zahlen können. Die danach eingereichten Unterlagen zum Insolvenzantrag enthalten den neuen Erstattungsbetrag gesondert. Ich bitte darum, die Vereinbarung vom 2. Mai nicht als schon im März bestehende Erstattungsschuld zu behandeln.</w:t>
      </w:r>
    </w:p>
    <w:p>
      <w:r>
        <w:t>Dieser Brief ergänzt meine E-Mail vom 10. Juni 2026. Er wurde heute nach Ihren Rückfragen verfasst und enthält meine gegenwärtige Erinnerung. Die Geschäftsunterlagen sollen unverändert erhalten bleiben, auch dort, wo sie meiner Erinnerung weniger deutlich entsprechen. Mit freundlichen Grüßen, Martin Grothe.</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WT-24-118 | ergänzende Auskunft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6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6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4"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6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64"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line="264"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line="264"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line="264"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line="264"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line="264"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line="264"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64"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4"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64"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line="264"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264"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line="264"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line="264"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line="264"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line="264"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line="264"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line="264"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line="264"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line="264"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line="264"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line="264"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line="264"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line="264"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line="264"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line="264"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64"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line="264"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line="264"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Rückmeldung zu den Gesprächen im April 2024</dc:title>
  <dc:subject/>
  <dc:creator>Klotzkette</dc:creator>
  <cp:keywords/>
  <dc:description>generated by python-docx</dc:description>
  <cp:lastModifiedBy>Klotzkette</cp:lastModifiedBy>
  <cp:revision>1</cp:revision>
  <dcterms:created xsi:type="dcterms:W3CDTF">2026-09-22T00:00:00Z</dcterms:created>
  <dcterms:modified xsi:type="dcterms:W3CDTF">2026-09-22T00:00:00Z</dcterms:modified>
  <cp:category/>
  <dc:language>de-DE</dc:language>
</cp:coreProperties>
</file>