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Gundula Schlötterer</w:t>
        <w:br/>
        <w:t>Tuchgasse 6, 90762 Fürth</w:t>
      </w:r>
    </w:p>
    <w:p>
      <w:r>
        <w:t>Rechtsanwältin Amira Dörfler</w:t>
        <w:br/>
        <w:t>Kanzlei Dörfler | Fadenweg 3, 90762 Fürth</w:t>
      </w:r>
    </w:p>
    <w:p>
      <w:r>
        <w:t>14.10.2026</w:t>
      </w:r>
    </w:p>
    <w:p>
      <w:pPr>
        <w:pStyle w:val="Title"/>
      </w:pPr>
      <w:r>
        <w:t>Die Werkstatt und die Rückforderung</w:t>
      </w:r>
    </w:p>
    <w:p>
      <w:pPr/>
      <w:r>
        <w:t>Sehr geehrte Frau Dörfler,</w:t>
      </w:r>
    </w:p>
    <w:p>
      <w:pPr/>
      <w:r>
        <w:t>ich bitte Sie, mich wegen der beigefügten Forderung von Herrn Dr. Fichtelmann zu vertreten. Ich habe meiner Tochter und der Firma Geld gegeben, als der neue Zuschneidetisch gekauft werden musste. Jetzt soll ich einen Teil zurückzahlen, obwohl das Geld ursprünglich aus meiner Altersvorsorge kam. Bitte prüfen Sie meine persönliche Lage getrennt von der Lage meiner Tochter. Yara führt die Firma; ich war nicht Geschäftsführerin.</w:t>
      </w:r>
    </w:p>
    <w:p>
      <w:pPr/>
      <w:r>
        <w:t>Mir gehören 60 Prozent der Geschäftsanteile, Yara hält 33 Prozent und unser langjähriger Polstermeister Leopold Haderlein sieben Prozent. Die Satzung verlangt bei gewöhnlichen Gesellschafterbeschlüssen mehr als die Hälfte der abgegebenen Stimmen. Herr Haderlein ist Mitarbeiter, kein Geschäftsführer. Wir haben im letzten Frühjahr über eine Nachfolge gesprochen; übertragen wurde bis heute nichts. Bitte nehmen Sie nicht an, meine Tochter habe meine Anteile schon bekommen, nur weil sie alle Kunden kennt.</w:t>
      </w:r>
    </w:p>
    <w:p>
      <w:pPr/>
      <w:r>
        <w:t>Am 30. Juni kamen 80.000,00 EUR zurück. Ich habe damit eine eigene private Schuld getilgt. Die Firma schuldet mir nach meiner Aufstellung weiterhin 200.000,00 EUR. Die Maschine soll Sicherheit sein. Ich weiß nicht, ob die Nummer auf dem Sicherungsblatt mit dem neuen Typenschild übereinstimmt. Im Sommer wurde der Tisch repariert und der Servicetechniker hat einen Aufkleber ersetzt.</w:t>
      </w:r>
    </w:p>
    <w:p>
      <w:pPr/>
      <w:r>
        <w:t>Die Bankbürgschaft hatte ich zusätzlich unterschrieben. Nach der Zahlung der Firma im Juli hieß es am Telefon, die Linie sei erledigt. Der schriftliche Brief spricht allerdings von einer Herabsetzung. Ich lege beides bei. Das ist nicht dasselbe Geld wie die 80.000,00 EUR auf meinem Privatkonto.</w:t>
      </w:r>
    </w:p>
    <w:p>
      <w:pPr/>
      <w:r>
        <w:t>Bitte antworten Sie zunächst nur für mich. Leopold und Yara müssen selbst entscheiden, wen sie beauftragen. Ich kann ihnen keine Auskunft über meine private Schuld erteilen lassen. Meine Tochter möchte, dass wir alles gemeinsam besprechen; ich möchte vorher verstehen, ob wir überhaupt dieselben Interessen haben.</w:t>
      </w:r>
    </w:p>
    <w:p>
      <w:pPr/>
      <w:r>
        <w:t>Mit freundlichen Grüßen</w:t>
        <w:br/>
        <w:t>Gundula Schlötterer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Werkstatt und die Rückforderung</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