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w:t>
      </w:r>
    </w:p>
    <w:p>
      <w:r>
        <w:t>Mühlenweg 7 · 37574 Einbeck</w:t>
        <w:br/>
        <w:t>projekt@hartwig-architektur.de</w:t>
      </w:r>
    </w:p>
    <w:p>
      <w:r>
        <w:t>Stadt Einbeck · Bauaufsicht</w:t>
        <w:br/>
        <w:t>Teichenweg 1 · 37574 Einbeck</w:t>
      </w:r>
    </w:p>
    <w:p>
      <w:r>
        <w:t>Einbeck, 20.01.2022 · Bezug BH-21-04</w:t>
      </w:r>
    </w:p>
    <w:p>
      <w:pPr>
        <w:pStyle w:val="Title"/>
      </w:pPr>
      <w:r>
        <w:t>Baubeschreibung zum Bauantrag</w:t>
      </w:r>
    </w:p>
    <w:p>
      <w:r>
        <w:t>Sehr geehrte Damen und Herren,</w:t>
      </w:r>
    </w:p>
    <w:p>
      <w:pPr>
        <w:keepLines/>
      </w:pPr>
      <w:r>
        <w:t>die Baubeschreibung B-01 gehört zum Antrag vom 20.01.2022 für das Bürgerhaus Lindengasse 18, Gemarkung Einbeck, Flur 14, Flurstück 83/7. Sie beschreibt das gesamte beantragte Vorhaben und die künftige Betriebsweise, nicht nur den neuen Gebäudeteil.</w:t>
      </w:r>
    </w:p>
    <w:p>
      <w:pPr>
        <w:pStyle w:val="Heading1"/>
      </w:pPr>
      <w:r>
        <w:t>1 Gebäude und Nutzung</w:t>
      </w:r>
    </w:p>
    <w:p>
      <w:pPr>
        <w:keepLines/>
      </w:pPr>
      <w:r>
        <w:t>Das eingeschossige Gebäude wird ohne Keller genutzt. Die Oberkante Fertigfußboden liegt 0,60 m über dem Hofzugang. Der Bestand misst 18,00 m mal 12,00 m und hat einen nicht ausgebauten Dachraum. Der nördliche Anbau misst 10,00 m mal 8,00 m und erhält ein Flachdach mit Attika bei 3,50 m über dem Saalfußboden. Es entstehen keine Wohnungen und keine Übernachtungsräume.</w:t>
      </w:r>
    </w:p>
    <w:p>
      <w:pPr>
        <w:keepLines/>
      </w:pPr>
      <w:r>
        <w:t>Für die Nutzung werden maximal 120 Personen einschließlich Personal festgelegt. Der Saal umfasst 120 m², der Vereinsraum 24 m². Der neue Foyerbereich umfasst 32 m², Sanitär 20 m² sowie Lager und Technik jeweils 8 m². Veranstaltungen enden um 22:00 Uhr. Ein regelmäßiger Tanz-, Fitness- oder Gaststättenbetrieb ist nicht beantragt; Speisen werden nur angeliefert oder in der bestehenden Teeküche angerichtet.</w:t>
      </w:r>
    </w:p>
    <w:p>
      <w:pPr>
        <w:pStyle w:val="Heading1"/>
      </w:pPr>
      <w:r>
        <w:t>2 Baustoffe und Erschließung</w:t>
      </w:r>
    </w:p>
    <w:p>
      <w:pPr>
        <w:keepLines/>
      </w:pPr>
      <w:r>
        <w:t>Der Anbau erhält Stahlbetonfundamente, eine gedämmte Bodenplatte, mineralisches Mauerwerk und ein leichtes gedämmtes Dach. Zwischen Bestand und Anbau wird eine Bewegungsfuge angeordnet. Das vorhandene Satteldach bleibt bestehen. Die tragende Öffnung zum Foyer wird nach gesondertem Tragwerksnachweis hergestellt. Dachwasser wird über einen getrennten Regenwasserstrang geführt. Schmutzwasser wird an die bestehende Grundstücksentwässerung angeschlossen.</w:t>
      </w:r>
    </w:p>
    <w:p>
      <w:pPr>
        <w:pStyle w:val="Heading1"/>
      </w:pPr>
      <w:r>
        <w:t>3 Zugang und Rettungswege</w:t>
      </w:r>
    </w:p>
    <w:p>
      <w:pPr>
        <w:keepLines/>
      </w:pPr>
      <w:r>
        <w:t>Vom verbreiterten Stellplatz führt ein 1,50 m breiter Weg zur Rampe. Zwei Rampenläufe von je 6,00 m mit Zwischenpodest überwinden 0,60 m Höhe. Beidseitige Handläufe und Radabweiser werden ausgeführt. Die drei Außentüren haben jeweils 1,00 m lichte Durchgangsbreite. Der Saal besitzt zwei voneinander getrennte Ausgänge: direkt nach Süden und über das Foyer nach Norden. Türen in Fluchtrichtung sind während der Nutzung ohne Schlüssel zu öffnen.</w:t>
      </w:r>
    </w:p>
    <w:p>
      <w:pPr>
        <w:keepLines/>
      </w:pPr>
      <w:r>
        <w:t>Die Sanitärzone enthält einen von beiden Nutzungsgruppen unabhängig erreichbaren barrierefrei nutzbaren WC-Raum. Der Bewegungsbereich vor den Türen bleibt frei. Es werden zwölf Kfz-Stellplätze auf dem Grundstück vorgehalten; acht Fahrradplätze liegen westlich der Rampe. Der nordseitige Rettungsweg endet auf dem eigenen Hof und erreicht über den westlichen Weg die öffentliche Straße.</w:t>
      </w:r>
    </w:p>
    <w:p>
      <w:pPr>
        <w:pStyle w:val="Heading1"/>
      </w:pPr>
      <w:r>
        <w:t>4 Bauvorbereitung</w:t>
      </w:r>
    </w:p>
    <w:p>
      <w:pPr>
        <w:keepLines/>
      </w:pPr>
      <w:r>
        <w:t>Vor Erdarbeiten wird der Leitungsbestand im Arbeitsbereich festgestellt. Die bisher nur punktuell untersuchte Bestandswand wird abschnittsweise freigelegt. Feuchte- und Salzbefunde sind vor dem Neuverputz zu dokumentieren. Der Bauherr nutzt das Gebäude während des Umbaus nicht für Veranstaltungen. Die Bauleitung stimmt die erforderlichen Anzeigen und Nachweisvorlagen mit der Bauaufsicht ab.</w:t>
      </w:r>
    </w:p>
    <w:p>
      <w:pPr>
        <w:keepNext/>
      </w:pPr>
      <w:r>
        <w:t>Mit freundlichen Grüßen</w:t>
      </w:r>
    </w:p>
    <w:p>
      <w:pPr>
        <w:keepNext/>
      </w:pPr>
      <w:r>
        <w:t>gez. Lena Hartwig, Entwurfsverfasserin; Maren Döring, Bauherrin</w:t>
      </w:r>
    </w:p>
    <w:p>
      <w:r>
        <w:t>Anlagen: 12_2022-01-20_Lageplan.pdf; 13_2022-01-20_Bauzeichnungen.pdf</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zum Bauantrag</dc:title>
  <dc:subject/>
  <dc:creator>Klotzkette</dc:creator>
  <cp:keywords/>
  <dc:description>generated by python-docx</dc:description>
  <cp:lastModifiedBy>Klotzkette</cp:lastModifiedBy>
  <cp:revision>1</cp:revision>
  <dcterms:created xsi:type="dcterms:W3CDTF">2022-01-20T00:00:00Z</dcterms:created>
  <dcterms:modified xsi:type="dcterms:W3CDTF">2022-01-20T00:00:00Z</dcterms:modified>
  <cp:category/>
  <dc:language>de-DE</dc:language>
</cp:coreProperties>
</file>